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0A9B" w14:textId="77777777" w:rsidR="00561405" w:rsidRDefault="00000000">
      <w:pPr>
        <w:shd w:val="clear" w:color="auto" w:fill="3B2360"/>
        <w:spacing w:after="40"/>
      </w:pPr>
      <w:r>
        <w:rPr>
          <w:rFonts w:ascii="Aptos Display" w:hAnsi="Aptos Display"/>
          <w:b/>
          <w:color w:val="FFC222"/>
          <w:sz w:val="20"/>
        </w:rPr>
        <w:t xml:space="preserve">  TEACHING WITH ARTIFICIAL INTELLIGENCE</w:t>
      </w:r>
    </w:p>
    <w:p w14:paraId="0C70C211" w14:textId="5C784EF5" w:rsidR="00561405" w:rsidRDefault="00000000">
      <w:pPr>
        <w:spacing w:before="40" w:after="20"/>
      </w:pPr>
      <w:r>
        <w:rPr>
          <w:rFonts w:ascii="Aptos Display" w:hAnsi="Aptos Display"/>
          <w:b/>
          <w:color w:val="3B2360"/>
          <w:sz w:val="36"/>
        </w:rPr>
        <w:t>Module 1 — Discipline Statement + Skeptic's Charter</w:t>
      </w:r>
      <w:r w:rsidR="002516E9">
        <w:rPr>
          <w:rFonts w:ascii="Aptos Display" w:hAnsi="Aptos Display"/>
          <w:b/>
          <w:color w:val="3B2360"/>
          <w:sz w:val="36"/>
        </w:rPr>
        <w:t xml:space="preserve"> </w:t>
      </w:r>
    </w:p>
    <w:p w14:paraId="5CD1AD10" w14:textId="77777777" w:rsidR="00561405" w:rsidRDefault="00561405">
      <w:pPr>
        <w:pBdr>
          <w:bottom w:val="single" w:sz="24" w:space="1" w:color="FFC222"/>
        </w:pBdr>
      </w:pPr>
    </w:p>
    <w:p w14:paraId="72E92310" w14:textId="77777777" w:rsidR="00561405" w:rsidRDefault="00000000">
      <w:r>
        <w:rPr>
          <w:i/>
          <w:color w:val="7C7B7C"/>
          <w:sz w:val="21"/>
        </w:rPr>
        <w:t>The skeptic-safe on-ramp: name what AI must not damage, gain a functional understanding of LLMs, treat risk as a design question, and define disciplinary AI literacy.</w:t>
      </w:r>
    </w:p>
    <w:tbl>
      <w:tblPr>
        <w:tblW w:w="0" w:type="auto"/>
        <w:tblBorders>
          <w:top w:val="single" w:sz="4" w:space="0" w:color="D8D3E2"/>
          <w:left w:val="single" w:sz="4" w:space="0" w:color="D8D3E2"/>
          <w:bottom w:val="single" w:sz="4" w:space="0" w:color="D8D3E2"/>
          <w:right w:val="single" w:sz="4" w:space="0" w:color="D8D3E2"/>
          <w:insideH w:val="single" w:sz="4" w:space="0" w:color="D8D3E2"/>
          <w:insideV w:val="single" w:sz="4" w:space="0" w:color="D8D3E2"/>
        </w:tblBorders>
        <w:tblLayout w:type="fixed"/>
        <w:tblLook w:val="04A0" w:firstRow="1" w:lastRow="0" w:firstColumn="1" w:lastColumn="0" w:noHBand="0" w:noVBand="1"/>
      </w:tblPr>
      <w:tblGrid>
        <w:gridCol w:w="3312"/>
        <w:gridCol w:w="6048"/>
      </w:tblGrid>
      <w:tr w:rsidR="00561405" w14:paraId="20149AFF" w14:textId="77777777">
        <w:tc>
          <w:tcPr>
            <w:tcW w:w="3312" w:type="dxa"/>
            <w:shd w:val="clear" w:color="auto" w:fill="ECE7F2"/>
            <w:tcMar>
              <w:top w:w="60" w:type="dxa"/>
              <w:left w:w="100" w:type="dxa"/>
              <w:bottom w:w="60" w:type="dxa"/>
              <w:right w:w="100" w:type="dxa"/>
            </w:tcMar>
          </w:tcPr>
          <w:p w14:paraId="74F31E5C" w14:textId="77777777" w:rsidR="00561405" w:rsidRDefault="00000000">
            <w:pPr>
              <w:spacing w:after="20"/>
            </w:pPr>
            <w:r>
              <w:rPr>
                <w:b/>
                <w:color w:val="3B2360"/>
                <w:sz w:val="19"/>
              </w:rPr>
              <w:t>Participant name</w:t>
            </w:r>
          </w:p>
        </w:tc>
        <w:tc>
          <w:tcPr>
            <w:tcW w:w="6048" w:type="dxa"/>
            <w:tcMar>
              <w:top w:w="60" w:type="dxa"/>
              <w:left w:w="100" w:type="dxa"/>
              <w:bottom w:w="60" w:type="dxa"/>
              <w:right w:w="100" w:type="dxa"/>
            </w:tcMar>
          </w:tcPr>
          <w:p w14:paraId="2DE0B1E0" w14:textId="77777777" w:rsidR="00561405" w:rsidRDefault="00000000">
            <w:pPr>
              <w:spacing w:after="20"/>
            </w:pPr>
            <w:r>
              <w:rPr>
                <w:sz w:val="19"/>
              </w:rPr>
              <w:t>______________________________</w:t>
            </w:r>
          </w:p>
        </w:tc>
      </w:tr>
      <w:tr w:rsidR="00561405" w14:paraId="09929D99" w14:textId="77777777">
        <w:tc>
          <w:tcPr>
            <w:tcW w:w="3312" w:type="dxa"/>
            <w:shd w:val="clear" w:color="auto" w:fill="ECE7F2"/>
            <w:tcMar>
              <w:top w:w="60" w:type="dxa"/>
              <w:left w:w="100" w:type="dxa"/>
              <w:bottom w:w="60" w:type="dxa"/>
              <w:right w:w="100" w:type="dxa"/>
            </w:tcMar>
          </w:tcPr>
          <w:p w14:paraId="518ADA17" w14:textId="77777777" w:rsidR="00561405" w:rsidRDefault="00000000">
            <w:pPr>
              <w:spacing w:after="20"/>
            </w:pPr>
            <w:r>
              <w:rPr>
                <w:b/>
                <w:color w:val="3B2360"/>
                <w:sz w:val="19"/>
              </w:rPr>
              <w:t>Course / Synthetic Packet #</w:t>
            </w:r>
          </w:p>
        </w:tc>
        <w:tc>
          <w:tcPr>
            <w:tcW w:w="6048" w:type="dxa"/>
            <w:tcMar>
              <w:top w:w="60" w:type="dxa"/>
              <w:left w:w="100" w:type="dxa"/>
              <w:bottom w:w="60" w:type="dxa"/>
              <w:right w:w="100" w:type="dxa"/>
            </w:tcMar>
          </w:tcPr>
          <w:p w14:paraId="56DD79B3" w14:textId="77777777" w:rsidR="00561405" w:rsidRDefault="00000000">
            <w:pPr>
              <w:spacing w:after="20"/>
            </w:pPr>
            <w:r>
              <w:rPr>
                <w:sz w:val="19"/>
              </w:rPr>
              <w:t>______________________________</w:t>
            </w:r>
          </w:p>
        </w:tc>
      </w:tr>
      <w:tr w:rsidR="00561405" w14:paraId="2A7BF961" w14:textId="77777777">
        <w:tc>
          <w:tcPr>
            <w:tcW w:w="3312" w:type="dxa"/>
            <w:shd w:val="clear" w:color="auto" w:fill="ECE7F2"/>
            <w:tcMar>
              <w:top w:w="60" w:type="dxa"/>
              <w:left w:w="100" w:type="dxa"/>
              <w:bottom w:w="60" w:type="dxa"/>
              <w:right w:w="100" w:type="dxa"/>
            </w:tcMar>
          </w:tcPr>
          <w:p w14:paraId="58B4BAB1" w14:textId="77777777" w:rsidR="00561405" w:rsidRDefault="00000000">
            <w:pPr>
              <w:spacing w:after="20"/>
            </w:pPr>
            <w:r>
              <w:rPr>
                <w:b/>
                <w:color w:val="3B2360"/>
                <w:sz w:val="19"/>
              </w:rPr>
              <w:t>Date</w:t>
            </w:r>
          </w:p>
        </w:tc>
        <w:tc>
          <w:tcPr>
            <w:tcW w:w="6048" w:type="dxa"/>
            <w:tcMar>
              <w:top w:w="60" w:type="dxa"/>
              <w:left w:w="100" w:type="dxa"/>
              <w:bottom w:w="60" w:type="dxa"/>
              <w:right w:w="100" w:type="dxa"/>
            </w:tcMar>
          </w:tcPr>
          <w:p w14:paraId="286AF66A" w14:textId="77777777" w:rsidR="00561405" w:rsidRDefault="00000000">
            <w:pPr>
              <w:spacing w:after="20"/>
            </w:pPr>
            <w:r>
              <w:rPr>
                <w:sz w:val="19"/>
              </w:rPr>
              <w:t>____________________</w:t>
            </w:r>
          </w:p>
        </w:tc>
      </w:tr>
      <w:tr w:rsidR="00561405" w14:paraId="57606E32" w14:textId="77777777">
        <w:tc>
          <w:tcPr>
            <w:tcW w:w="3312" w:type="dxa"/>
            <w:shd w:val="clear" w:color="auto" w:fill="ECE7F2"/>
            <w:tcMar>
              <w:top w:w="60" w:type="dxa"/>
              <w:left w:w="100" w:type="dxa"/>
              <w:bottom w:w="60" w:type="dxa"/>
              <w:right w:w="100" w:type="dxa"/>
            </w:tcMar>
          </w:tcPr>
          <w:p w14:paraId="711AD2E8" w14:textId="77777777" w:rsidR="00561405" w:rsidRDefault="00000000">
            <w:pPr>
              <w:spacing w:after="20"/>
            </w:pPr>
            <w:r>
              <w:rPr>
                <w:b/>
                <w:color w:val="3B2360"/>
                <w:sz w:val="19"/>
              </w:rPr>
              <w:t>Estimated completion time</w:t>
            </w:r>
          </w:p>
        </w:tc>
        <w:tc>
          <w:tcPr>
            <w:tcW w:w="6048" w:type="dxa"/>
            <w:tcMar>
              <w:top w:w="60" w:type="dxa"/>
              <w:left w:w="100" w:type="dxa"/>
              <w:bottom w:w="60" w:type="dxa"/>
              <w:right w:w="100" w:type="dxa"/>
            </w:tcMar>
          </w:tcPr>
          <w:p w14:paraId="2D19F1DD" w14:textId="77777777" w:rsidR="00561405" w:rsidRDefault="00000000">
            <w:pPr>
              <w:spacing w:after="20"/>
            </w:pPr>
            <w:r>
              <w:rPr>
                <w:sz w:val="19"/>
              </w:rPr>
              <w:t>65 minutes (express path 25 minutes)</w:t>
            </w:r>
          </w:p>
        </w:tc>
      </w:tr>
      <w:tr w:rsidR="00561405" w14:paraId="3B38F72E" w14:textId="77777777">
        <w:tc>
          <w:tcPr>
            <w:tcW w:w="3312" w:type="dxa"/>
            <w:shd w:val="clear" w:color="auto" w:fill="ECE7F2"/>
            <w:tcMar>
              <w:top w:w="60" w:type="dxa"/>
              <w:left w:w="100" w:type="dxa"/>
              <w:bottom w:w="60" w:type="dxa"/>
              <w:right w:w="100" w:type="dxa"/>
            </w:tcMar>
          </w:tcPr>
          <w:p w14:paraId="297055DF" w14:textId="77777777" w:rsidR="00561405" w:rsidRDefault="00000000">
            <w:pPr>
              <w:spacing w:after="20"/>
            </w:pPr>
            <w:r>
              <w:rPr>
                <w:b/>
                <w:color w:val="3B2360"/>
                <w:sz w:val="19"/>
              </w:rPr>
              <w:t>Portfolio artifact</w:t>
            </w:r>
          </w:p>
        </w:tc>
        <w:tc>
          <w:tcPr>
            <w:tcW w:w="6048" w:type="dxa"/>
            <w:tcMar>
              <w:top w:w="60" w:type="dxa"/>
              <w:left w:w="100" w:type="dxa"/>
              <w:bottom w:w="60" w:type="dxa"/>
              <w:right w:w="100" w:type="dxa"/>
            </w:tcMar>
          </w:tcPr>
          <w:p w14:paraId="559B2074" w14:textId="77777777" w:rsidR="00561405" w:rsidRDefault="00000000">
            <w:pPr>
              <w:spacing w:after="20"/>
            </w:pPr>
            <w:r>
              <w:rPr>
                <w:sz w:val="19"/>
              </w:rPr>
              <w:t>Portfolio Artifact 1 — feeds Module 3 (AIAS choices) and Module 5 (policy language)</w:t>
            </w:r>
          </w:p>
        </w:tc>
      </w:tr>
    </w:tbl>
    <w:p w14:paraId="136F6EEA" w14:textId="77777777" w:rsidR="00561405" w:rsidRDefault="00000000">
      <w:pPr>
        <w:pBdr>
          <w:left w:val="single" w:sz="12" w:space="4" w:color="FFC222"/>
        </w:pBdr>
        <w:shd w:val="clear" w:color="auto" w:fill="FFF4D6"/>
        <w:spacing w:before="80" w:after="160"/>
      </w:pPr>
      <w:r>
        <w:rPr>
          <w:b/>
          <w:color w:val="3B2360"/>
          <w:sz w:val="19"/>
        </w:rPr>
        <w:t xml:space="preserve">Carry-forward  </w:t>
      </w:r>
      <w:r>
        <w:rPr>
          <w:sz w:val="19"/>
        </w:rPr>
        <w:t>This is your first artifact. Nothing is carried in from a prior module. Choose the course you will use for the rest of the course now — your own, or one of the five Synthetic Course Packets.</w:t>
      </w:r>
    </w:p>
    <w:p w14:paraId="34FEBA43" w14:textId="77777777" w:rsidR="00561405" w:rsidRDefault="00000000">
      <w:pPr>
        <w:pStyle w:val="Heading2"/>
        <w:pBdr>
          <w:left w:val="single" w:sz="22" w:space="6" w:color="3B2360"/>
        </w:pBdr>
      </w:pPr>
      <w:r>
        <w:t>Route and time discipline</w:t>
      </w:r>
    </w:p>
    <w:p w14:paraId="2B3C591C" w14:textId="77777777" w:rsidR="00561405" w:rsidRDefault="00000000">
      <w:pPr>
        <w:pBdr>
          <w:left w:val="single" w:sz="16" w:space="6" w:color="3B2360"/>
        </w:pBdr>
        <w:shd w:val="clear" w:color="auto" w:fill="ECE7F2"/>
        <w:spacing w:before="60" w:after="140"/>
      </w:pPr>
      <w:r>
        <w:rPr>
          <w:b/>
          <w:color w:val="3B2360"/>
          <w:sz w:val="20"/>
        </w:rPr>
        <w:t>Full route:  Sections 0–7 plus the elaboration log, self-review, and self-check (~65 min).</w:t>
      </w:r>
      <w:r>
        <w:rPr>
          <w:sz w:val="20"/>
        </w:rPr>
        <w:t xml:space="preserve"> Produces a 250–350 word Discipline Statement and a signed Skeptic's Charter.</w:t>
      </w:r>
    </w:p>
    <w:p w14:paraId="45334690" w14:textId="77777777" w:rsidR="00561405" w:rsidRDefault="00000000">
      <w:pPr>
        <w:pBdr>
          <w:left w:val="single" w:sz="16" w:space="6" w:color="FFC222"/>
        </w:pBdr>
        <w:shd w:val="clear" w:color="auto" w:fill="FFF4D6"/>
        <w:spacing w:before="60" w:after="140"/>
      </w:pPr>
      <w:r>
        <w:rPr>
          <w:b/>
          <w:color w:val="3B2360"/>
          <w:sz w:val="20"/>
        </w:rPr>
        <w:t xml:space="preserve">Express path (protects the portfolio artifact):  </w:t>
      </w:r>
      <w:r>
        <w:rPr>
          <w:sz w:val="20"/>
        </w:rPr>
        <w:t>Sections 0, 2, 3, 6 (Risk / Design Response / Tradeoff), and 7 (Discipline Statement), then sign the Charter (Part B). This protects Portfolio Artifact 1 if you lose a week.</w:t>
      </w:r>
    </w:p>
    <w:p w14:paraId="5B26CF6A" w14:textId="77777777" w:rsidR="00561405" w:rsidRDefault="00000000">
      <w:pPr>
        <w:pBdr>
          <w:left w:val="single" w:sz="16" w:space="6" w:color="7C7B7C"/>
        </w:pBdr>
        <w:shd w:val="clear" w:color="auto" w:fill="EFEFEF"/>
        <w:spacing w:before="60" w:after="140"/>
      </w:pPr>
      <w:r>
        <w:rPr>
          <w:b/>
          <w:color w:val="7C7B7C"/>
          <w:sz w:val="20"/>
        </w:rPr>
        <w:t xml:space="preserve">Optional / enrichment:  </w:t>
      </w:r>
      <w:r>
        <w:rPr>
          <w:sz w:val="20"/>
        </w:rPr>
        <w:t>The long technical-review lecture (How LLMs Work — A Technical Review) is optional enrichment. The required core is Lectures 1.1, 1.2, 1.3, and 1.5.</w:t>
      </w:r>
    </w:p>
    <w:p w14:paraId="7AEFEBD2" w14:textId="77777777" w:rsidR="00561405" w:rsidRDefault="00000000">
      <w:pPr>
        <w:pStyle w:val="Heading1"/>
        <w:pageBreakBefore/>
      </w:pPr>
      <w:r>
        <w:lastRenderedPageBreak/>
        <w:t>Part A — Discipline Values Snapshot</w:t>
      </w:r>
    </w:p>
    <w:p w14:paraId="6136E115" w14:textId="77777777" w:rsidR="00561405" w:rsidRDefault="00000000">
      <w:pPr>
        <w:spacing w:after="160"/>
      </w:pPr>
      <w:r>
        <w:rPr>
          <w:sz w:val="20"/>
        </w:rPr>
        <w:t>This is the main activity. Work through Sections 0–7 in order, then complete the closing checks (elaboration log, self-review, and self-check). An additional completed example for a Synthetic Humanities Seminar appears at the end of Part A.</w:t>
      </w:r>
    </w:p>
    <w:p w14:paraId="1165BDF8" w14:textId="77777777" w:rsidR="00561405" w:rsidRDefault="00000000">
      <w:pPr>
        <w:pStyle w:val="Heading2"/>
        <w:pBdr>
          <w:left w:val="single" w:sz="22" w:space="6" w:color="3B2360"/>
        </w:pBdr>
      </w:pPr>
      <w:r>
        <w:t>0  Retrieval primer</w:t>
      </w:r>
    </w:p>
    <w:p w14:paraId="073596AF" w14:textId="77777777" w:rsidR="00561405" w:rsidRDefault="00000000">
      <w:pPr>
        <w:spacing w:after="80"/>
      </w:pPr>
      <w:r>
        <w:rPr>
          <w:i/>
          <w:color w:val="7C7B7C"/>
          <w:sz w:val="19"/>
        </w:rPr>
        <w:t>Answer from memory. This is a 60-second prediction, not a quiz. Do not look anything up — you will revisit your answer at the end of the module.</w:t>
      </w:r>
    </w:p>
    <w:p w14:paraId="2DE264E8" w14:textId="77777777" w:rsidR="00561405" w:rsidRDefault="00000000">
      <w:pPr>
        <w:spacing w:after="60"/>
      </w:pPr>
      <w:r>
        <w:rPr>
          <w:b/>
          <w:sz w:val="21"/>
        </w:rPr>
        <w:t>In 60 seconds, write what you currently believe AI is doing when it generates text. One or two sentences. No looking anything up.</w:t>
      </w:r>
    </w:p>
    <w:p w14:paraId="6145EDFF"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p w14:paraId="52C8480C" w14:textId="77777777" w:rsidR="00561405" w:rsidRDefault="00000000">
      <w:r>
        <w:rPr>
          <w:color w:val="7C7B7C"/>
          <w:sz w:val="19"/>
        </w:rPr>
        <w:t xml:space="preserve">Date / time written:  </w:t>
      </w:r>
      <w:r>
        <w:rPr>
          <w:sz w:val="19"/>
        </w:rPr>
        <w:t>________________</w:t>
      </w:r>
    </w:p>
    <w:p w14:paraId="6880CA3A" w14:textId="77777777" w:rsidR="00561405" w:rsidRDefault="00000000">
      <w:pPr>
        <w:pStyle w:val="Heading2"/>
        <w:pBdr>
          <w:left w:val="single" w:sz="22" w:space="6" w:color="3B2360"/>
        </w:pBdr>
      </w:pPr>
      <w:r>
        <w:t>1  Purpose, Task, and Criteria (TILT)</w:t>
      </w:r>
    </w:p>
    <w:p w14:paraId="2FDAF30E" w14:textId="77777777" w:rsidR="00561405" w:rsidRDefault="00000000">
      <w:pPr>
        <w:shd w:val="clear" w:color="auto" w:fill="ECE7F2"/>
        <w:spacing w:before="40" w:after="40"/>
      </w:pPr>
      <w:r>
        <w:rPr>
          <w:b/>
          <w:color w:val="3B2360"/>
          <w:sz w:val="21"/>
        </w:rPr>
        <w:t xml:space="preserve">  TILT  ·  Purpose · Task · Criteria</w:t>
      </w:r>
    </w:p>
    <w:p w14:paraId="7DAB2DB5" w14:textId="77777777" w:rsidR="00561405" w:rsidRDefault="00000000">
      <w:pPr>
        <w:spacing w:after="40"/>
      </w:pPr>
      <w:r>
        <w:rPr>
          <w:b/>
          <w:color w:val="6A4C92"/>
          <w:sz w:val="21"/>
        </w:rPr>
        <w:t xml:space="preserve">Purpose. </w:t>
      </w:r>
      <w:r>
        <w:rPr>
          <w:sz w:val="21"/>
        </w:rPr>
        <w:t>Name the disciplinary value AI puts under pressure in one of your courses, identify three student capabilities that anchor your design choices, and draft a Discipline Statement plus a signed Skeptic's Charter.</w:t>
      </w:r>
    </w:p>
    <w:p w14:paraId="2B057FDA" w14:textId="77777777" w:rsidR="00561405" w:rsidRDefault="00000000">
      <w:pPr>
        <w:spacing w:after="40"/>
      </w:pPr>
      <w:r>
        <w:rPr>
          <w:b/>
          <w:color w:val="6A4C92"/>
          <w:sz w:val="21"/>
        </w:rPr>
        <w:t>Task.</w:t>
      </w:r>
    </w:p>
    <w:p w14:paraId="0D0694DB" w14:textId="77777777" w:rsidR="00561405" w:rsidRDefault="00000000">
      <w:pPr>
        <w:pStyle w:val="ListNumber"/>
        <w:spacing w:after="20"/>
      </w:pPr>
      <w:r>
        <w:rPr>
          <w:sz w:val="20"/>
        </w:rPr>
        <w:t>Choose the course you will use as your substrate (Section 2).</w:t>
      </w:r>
    </w:p>
    <w:p w14:paraId="5089540C" w14:textId="77777777" w:rsidR="00561405" w:rsidRDefault="00000000">
      <w:pPr>
        <w:pStyle w:val="ListNumber"/>
        <w:spacing w:after="20"/>
      </w:pPr>
      <w:r>
        <w:rPr>
          <w:sz w:val="20"/>
        </w:rPr>
        <w:t>List three student capabilities and mark each one's AI-literacy tier (Section 3).</w:t>
      </w:r>
    </w:p>
    <w:p w14:paraId="3F6A3CEE" w14:textId="77777777" w:rsidR="00561405" w:rsidRDefault="00000000">
      <w:pPr>
        <w:pStyle w:val="ListNumber"/>
        <w:spacing w:after="20"/>
      </w:pPr>
      <w:r>
        <w:rPr>
          <w:sz w:val="20"/>
        </w:rPr>
        <w:t>Name one capability that must stay human-owned and one AI could support (Sections 4–5).</w:t>
      </w:r>
    </w:p>
    <w:p w14:paraId="69B057DE" w14:textId="77777777" w:rsidR="00561405" w:rsidRDefault="00000000">
      <w:pPr>
        <w:pStyle w:val="ListNumber"/>
        <w:spacing w:after="20"/>
      </w:pPr>
      <w:r>
        <w:rPr>
          <w:sz w:val="20"/>
        </w:rPr>
        <w:t>Complete the Risk / Design Response / Tradeoff for one student task (Section 6).</w:t>
      </w:r>
    </w:p>
    <w:p w14:paraId="2D27BE96" w14:textId="77777777" w:rsidR="00561405" w:rsidRDefault="00000000">
      <w:pPr>
        <w:pStyle w:val="ListNumber"/>
        <w:spacing w:after="20"/>
      </w:pPr>
      <w:r>
        <w:rPr>
          <w:sz w:val="20"/>
        </w:rPr>
        <w:t>Draft your 250–350 word Discipline Statement (Section 7).</w:t>
      </w:r>
    </w:p>
    <w:p w14:paraId="68C73949" w14:textId="77777777" w:rsidR="00561405" w:rsidRDefault="00000000">
      <w:pPr>
        <w:pStyle w:val="ListNumber"/>
        <w:spacing w:after="20"/>
      </w:pPr>
      <w:r>
        <w:rPr>
          <w:sz w:val="20"/>
        </w:rPr>
        <w:t>Complete the elaboration log, self-review, and self-check (the closing checks after Section 7).</w:t>
      </w:r>
    </w:p>
    <w:p w14:paraId="3DED9995" w14:textId="77777777" w:rsidR="00561405" w:rsidRDefault="00000000">
      <w:pPr>
        <w:pStyle w:val="ListNumber"/>
        <w:spacing w:after="20"/>
      </w:pPr>
      <w:r>
        <w:rPr>
          <w:sz w:val="20"/>
        </w:rPr>
        <w:t>Sign the Skeptic's Charter in Part B and save both documents.</w:t>
      </w:r>
    </w:p>
    <w:p w14:paraId="5F29D0D4" w14:textId="77777777" w:rsidR="00561405" w:rsidRDefault="00000000">
      <w:pPr>
        <w:spacing w:before="80" w:after="40"/>
      </w:pPr>
      <w:r>
        <w:rPr>
          <w:b/>
          <w:color w:val="6A4C92"/>
          <w:sz w:val="21"/>
        </w:rPr>
        <w:t xml:space="preserve">Criteria. </w:t>
      </w:r>
      <w:r>
        <w:rPr>
          <w:sz w:val="21"/>
        </w:rPr>
        <w:t>Criteria — the four-criterion module rubric (reproduced below):</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2160"/>
        <w:gridCol w:w="2664"/>
        <w:gridCol w:w="2664"/>
        <w:gridCol w:w="2160"/>
      </w:tblGrid>
      <w:tr w:rsidR="00561405" w14:paraId="70A9EE4A" w14:textId="77777777">
        <w:trPr>
          <w:tblHeader/>
        </w:trPr>
        <w:tc>
          <w:tcPr>
            <w:tcW w:w="2160" w:type="dxa"/>
            <w:shd w:val="clear" w:color="auto" w:fill="3B2360"/>
            <w:tcMar>
              <w:top w:w="60" w:type="dxa"/>
              <w:left w:w="100" w:type="dxa"/>
              <w:bottom w:w="60" w:type="dxa"/>
              <w:right w:w="100" w:type="dxa"/>
            </w:tcMar>
          </w:tcPr>
          <w:p w14:paraId="623D3DD7" w14:textId="77777777" w:rsidR="00561405" w:rsidRDefault="00000000">
            <w:pPr>
              <w:spacing w:after="0"/>
            </w:pPr>
            <w:r>
              <w:rPr>
                <w:b/>
                <w:color w:val="FFFFFF"/>
                <w:sz w:val="17"/>
              </w:rPr>
              <w:t>Criterion</w:t>
            </w:r>
          </w:p>
        </w:tc>
        <w:tc>
          <w:tcPr>
            <w:tcW w:w="2664" w:type="dxa"/>
            <w:shd w:val="clear" w:color="auto" w:fill="3B2360"/>
            <w:tcMar>
              <w:top w:w="60" w:type="dxa"/>
              <w:left w:w="100" w:type="dxa"/>
              <w:bottom w:w="60" w:type="dxa"/>
              <w:right w:w="100" w:type="dxa"/>
            </w:tcMar>
          </w:tcPr>
          <w:p w14:paraId="627A3F5D" w14:textId="77777777" w:rsidR="00561405" w:rsidRDefault="00000000">
            <w:pPr>
              <w:spacing w:after="0"/>
            </w:pPr>
            <w:r>
              <w:rPr>
                <w:b/>
                <w:color w:val="FFFFFF"/>
                <w:sz w:val="17"/>
              </w:rPr>
              <w:t>Meets Target</w:t>
            </w:r>
          </w:p>
        </w:tc>
        <w:tc>
          <w:tcPr>
            <w:tcW w:w="2664" w:type="dxa"/>
            <w:shd w:val="clear" w:color="auto" w:fill="3B2360"/>
            <w:tcMar>
              <w:top w:w="60" w:type="dxa"/>
              <w:left w:w="100" w:type="dxa"/>
              <w:bottom w:w="60" w:type="dxa"/>
              <w:right w:w="100" w:type="dxa"/>
            </w:tcMar>
          </w:tcPr>
          <w:p w14:paraId="06DDBFF6" w14:textId="77777777" w:rsidR="00561405" w:rsidRDefault="00000000">
            <w:pPr>
              <w:spacing w:after="0"/>
            </w:pPr>
            <w:r>
              <w:rPr>
                <w:b/>
                <w:color w:val="FFFFFF"/>
                <w:sz w:val="17"/>
              </w:rPr>
              <w:t>Adequate / Developing</w:t>
            </w:r>
          </w:p>
        </w:tc>
        <w:tc>
          <w:tcPr>
            <w:tcW w:w="2160" w:type="dxa"/>
            <w:shd w:val="clear" w:color="auto" w:fill="3B2360"/>
            <w:tcMar>
              <w:top w:w="60" w:type="dxa"/>
              <w:left w:w="100" w:type="dxa"/>
              <w:bottom w:w="60" w:type="dxa"/>
              <w:right w:w="100" w:type="dxa"/>
            </w:tcMar>
          </w:tcPr>
          <w:p w14:paraId="0419E66F" w14:textId="77777777" w:rsidR="00561405" w:rsidRDefault="00000000">
            <w:pPr>
              <w:spacing w:after="0"/>
            </w:pPr>
            <w:r>
              <w:rPr>
                <w:b/>
                <w:color w:val="FFFFFF"/>
                <w:sz w:val="17"/>
              </w:rPr>
              <w:t>Needs Revision</w:t>
            </w:r>
          </w:p>
        </w:tc>
      </w:tr>
      <w:tr w:rsidR="00561405" w14:paraId="6ECF5CE9" w14:textId="77777777">
        <w:tc>
          <w:tcPr>
            <w:tcW w:w="2160" w:type="dxa"/>
            <w:tcMar>
              <w:top w:w="60" w:type="dxa"/>
              <w:left w:w="100" w:type="dxa"/>
              <w:bottom w:w="60" w:type="dxa"/>
              <w:right w:w="100" w:type="dxa"/>
            </w:tcMar>
          </w:tcPr>
          <w:p w14:paraId="42276F0A" w14:textId="77777777" w:rsidR="00561405" w:rsidRDefault="00000000">
            <w:pPr>
              <w:spacing w:after="0"/>
            </w:pPr>
            <w:r>
              <w:rPr>
                <w:b/>
                <w:color w:val="3B2360"/>
                <w:sz w:val="16"/>
              </w:rPr>
              <w:t>Disciplinary specificity</w:t>
            </w:r>
          </w:p>
        </w:tc>
        <w:tc>
          <w:tcPr>
            <w:tcW w:w="2664" w:type="dxa"/>
            <w:tcMar>
              <w:top w:w="60" w:type="dxa"/>
              <w:left w:w="100" w:type="dxa"/>
              <w:bottom w:w="60" w:type="dxa"/>
              <w:right w:w="100" w:type="dxa"/>
            </w:tcMar>
          </w:tcPr>
          <w:p w14:paraId="7DDBAAAC" w14:textId="77777777" w:rsidR="00561405" w:rsidRDefault="00000000">
            <w:pPr>
              <w:spacing w:after="0"/>
            </w:pPr>
            <w:r>
              <w:rPr>
                <w:sz w:val="16"/>
              </w:rPr>
              <w:t>Names field-specific practices, genres, or evidence habits a colleague in the same field would recognize.</w:t>
            </w:r>
          </w:p>
        </w:tc>
        <w:tc>
          <w:tcPr>
            <w:tcW w:w="2664" w:type="dxa"/>
            <w:tcMar>
              <w:top w:w="60" w:type="dxa"/>
              <w:left w:w="100" w:type="dxa"/>
              <w:bottom w:w="60" w:type="dxa"/>
              <w:right w:w="100" w:type="dxa"/>
            </w:tcMar>
          </w:tcPr>
          <w:p w14:paraId="6F2F72BB" w14:textId="77777777" w:rsidR="00561405" w:rsidRDefault="00000000">
            <w:pPr>
              <w:spacing w:after="0"/>
            </w:pPr>
            <w:r>
              <w:rPr>
                <w:sz w:val="16"/>
              </w:rPr>
              <w:t>Uses some disciplinary language but remains broad.</w:t>
            </w:r>
          </w:p>
        </w:tc>
        <w:tc>
          <w:tcPr>
            <w:tcW w:w="2160" w:type="dxa"/>
            <w:tcMar>
              <w:top w:w="60" w:type="dxa"/>
              <w:left w:w="100" w:type="dxa"/>
              <w:bottom w:w="60" w:type="dxa"/>
              <w:right w:w="100" w:type="dxa"/>
            </w:tcMar>
          </w:tcPr>
          <w:p w14:paraId="0A515FA8" w14:textId="77777777" w:rsidR="00561405" w:rsidRDefault="00000000">
            <w:pPr>
              <w:spacing w:after="0"/>
            </w:pPr>
            <w:r>
              <w:rPr>
                <w:sz w:val="16"/>
              </w:rPr>
              <w:t>Could apply unchanged to almost any course.</w:t>
            </w:r>
          </w:p>
        </w:tc>
      </w:tr>
      <w:tr w:rsidR="00561405" w14:paraId="083C2D13" w14:textId="77777777">
        <w:tc>
          <w:tcPr>
            <w:tcW w:w="2160" w:type="dxa"/>
            <w:tcMar>
              <w:top w:w="60" w:type="dxa"/>
              <w:left w:w="100" w:type="dxa"/>
              <w:bottom w:w="60" w:type="dxa"/>
              <w:right w:w="100" w:type="dxa"/>
            </w:tcMar>
          </w:tcPr>
          <w:p w14:paraId="242C4F48" w14:textId="77777777" w:rsidR="00561405" w:rsidRDefault="00000000">
            <w:pPr>
              <w:spacing w:after="0"/>
            </w:pPr>
            <w:r>
              <w:rPr>
                <w:b/>
                <w:color w:val="3B2360"/>
                <w:sz w:val="16"/>
              </w:rPr>
              <w:t>AI literacy clarity</w:t>
            </w:r>
          </w:p>
        </w:tc>
        <w:tc>
          <w:tcPr>
            <w:tcW w:w="2664" w:type="dxa"/>
            <w:tcMar>
              <w:top w:w="60" w:type="dxa"/>
              <w:left w:w="100" w:type="dxa"/>
              <w:bottom w:w="60" w:type="dxa"/>
              <w:right w:w="100" w:type="dxa"/>
            </w:tcMar>
          </w:tcPr>
          <w:p w14:paraId="52EA41B7" w14:textId="77777777" w:rsidR="00561405" w:rsidRDefault="00000000">
            <w:pPr>
              <w:spacing w:after="0"/>
            </w:pPr>
            <w:r>
              <w:rPr>
                <w:sz w:val="16"/>
              </w:rPr>
              <w:t>Distinguishes technical, applied, and critical literacy accurately and applies them to specific course capabilities.</w:t>
            </w:r>
          </w:p>
        </w:tc>
        <w:tc>
          <w:tcPr>
            <w:tcW w:w="2664" w:type="dxa"/>
            <w:tcMar>
              <w:top w:w="60" w:type="dxa"/>
              <w:left w:w="100" w:type="dxa"/>
              <w:bottom w:w="60" w:type="dxa"/>
              <w:right w:w="100" w:type="dxa"/>
            </w:tcMar>
          </w:tcPr>
          <w:p w14:paraId="7FE7EB09" w14:textId="77777777" w:rsidR="00561405" w:rsidRDefault="00000000">
            <w:pPr>
              <w:spacing w:after="0"/>
            </w:pPr>
            <w:r>
              <w:rPr>
                <w:sz w:val="16"/>
              </w:rPr>
              <w:t>Mentions more than one dimension but blurs them.</w:t>
            </w:r>
          </w:p>
        </w:tc>
        <w:tc>
          <w:tcPr>
            <w:tcW w:w="2160" w:type="dxa"/>
            <w:tcMar>
              <w:top w:w="60" w:type="dxa"/>
              <w:left w:w="100" w:type="dxa"/>
              <w:bottom w:w="60" w:type="dxa"/>
              <w:right w:w="100" w:type="dxa"/>
            </w:tcMar>
          </w:tcPr>
          <w:p w14:paraId="7F30A523" w14:textId="77777777" w:rsidR="00561405" w:rsidRDefault="00000000">
            <w:pPr>
              <w:spacing w:after="0"/>
            </w:pPr>
            <w:r>
              <w:rPr>
                <w:sz w:val="16"/>
              </w:rPr>
              <w:t>Treats AI literacy as tool familiarity only.</w:t>
            </w:r>
          </w:p>
        </w:tc>
      </w:tr>
      <w:tr w:rsidR="00561405" w14:paraId="3471CEA3" w14:textId="77777777">
        <w:tc>
          <w:tcPr>
            <w:tcW w:w="2160" w:type="dxa"/>
            <w:tcMar>
              <w:top w:w="60" w:type="dxa"/>
              <w:left w:w="100" w:type="dxa"/>
              <w:bottom w:w="60" w:type="dxa"/>
              <w:right w:w="100" w:type="dxa"/>
            </w:tcMar>
          </w:tcPr>
          <w:p w14:paraId="0799E109" w14:textId="77777777" w:rsidR="00561405" w:rsidRDefault="00000000">
            <w:pPr>
              <w:spacing w:after="0"/>
            </w:pPr>
            <w:r>
              <w:rPr>
                <w:b/>
                <w:color w:val="3B2360"/>
                <w:sz w:val="16"/>
              </w:rPr>
              <w:t>Liberal arts value</w:t>
            </w:r>
          </w:p>
        </w:tc>
        <w:tc>
          <w:tcPr>
            <w:tcW w:w="2664" w:type="dxa"/>
            <w:tcMar>
              <w:top w:w="60" w:type="dxa"/>
              <w:left w:w="100" w:type="dxa"/>
              <w:bottom w:w="60" w:type="dxa"/>
              <w:right w:w="100" w:type="dxa"/>
            </w:tcMar>
          </w:tcPr>
          <w:p w14:paraId="355AD369" w14:textId="77777777" w:rsidR="00561405" w:rsidRDefault="00000000">
            <w:pPr>
              <w:spacing w:after="0"/>
            </w:pPr>
            <w:r>
              <w:rPr>
                <w:sz w:val="16"/>
              </w:rPr>
              <w:t xml:space="preserve">Connects AI decisions to a specific intellectual or ethical commitment with a stated implication for </w:t>
            </w:r>
            <w:r>
              <w:rPr>
                <w:sz w:val="16"/>
              </w:rPr>
              <w:lastRenderedPageBreak/>
              <w:t>student work.</w:t>
            </w:r>
          </w:p>
        </w:tc>
        <w:tc>
          <w:tcPr>
            <w:tcW w:w="2664" w:type="dxa"/>
            <w:tcMar>
              <w:top w:w="60" w:type="dxa"/>
              <w:left w:w="100" w:type="dxa"/>
              <w:bottom w:w="60" w:type="dxa"/>
              <w:right w:w="100" w:type="dxa"/>
            </w:tcMar>
          </w:tcPr>
          <w:p w14:paraId="786D455F" w14:textId="77777777" w:rsidR="00561405" w:rsidRDefault="00000000">
            <w:pPr>
              <w:spacing w:after="0"/>
            </w:pPr>
            <w:r>
              <w:rPr>
                <w:sz w:val="16"/>
              </w:rPr>
              <w:lastRenderedPageBreak/>
              <w:t>Names a value but does not connect it to design.</w:t>
            </w:r>
          </w:p>
        </w:tc>
        <w:tc>
          <w:tcPr>
            <w:tcW w:w="2160" w:type="dxa"/>
            <w:tcMar>
              <w:top w:w="60" w:type="dxa"/>
              <w:left w:w="100" w:type="dxa"/>
              <w:bottom w:w="60" w:type="dxa"/>
              <w:right w:w="100" w:type="dxa"/>
            </w:tcMar>
          </w:tcPr>
          <w:p w14:paraId="130B52BD" w14:textId="77777777" w:rsidR="00561405" w:rsidRDefault="00000000">
            <w:pPr>
              <w:spacing w:after="0"/>
            </w:pPr>
            <w:r>
              <w:rPr>
                <w:sz w:val="16"/>
              </w:rPr>
              <w:t>Uses abstract values without instructional implication.</w:t>
            </w:r>
          </w:p>
        </w:tc>
      </w:tr>
      <w:tr w:rsidR="00561405" w14:paraId="32601F48" w14:textId="77777777">
        <w:tc>
          <w:tcPr>
            <w:tcW w:w="2160" w:type="dxa"/>
            <w:tcMar>
              <w:top w:w="60" w:type="dxa"/>
              <w:left w:w="100" w:type="dxa"/>
              <w:bottom w:w="60" w:type="dxa"/>
              <w:right w:w="100" w:type="dxa"/>
            </w:tcMar>
          </w:tcPr>
          <w:p w14:paraId="0D1122FA" w14:textId="77777777" w:rsidR="00561405" w:rsidRDefault="00000000">
            <w:pPr>
              <w:spacing w:after="0"/>
            </w:pPr>
            <w:r>
              <w:rPr>
                <w:b/>
                <w:color w:val="3B2360"/>
                <w:sz w:val="16"/>
              </w:rPr>
              <w:t>Equity awareness</w:t>
            </w:r>
          </w:p>
        </w:tc>
        <w:tc>
          <w:tcPr>
            <w:tcW w:w="2664" w:type="dxa"/>
            <w:tcMar>
              <w:top w:w="60" w:type="dxa"/>
              <w:left w:w="100" w:type="dxa"/>
              <w:bottom w:w="60" w:type="dxa"/>
              <w:right w:w="100" w:type="dxa"/>
            </w:tcMar>
          </w:tcPr>
          <w:p w14:paraId="6577898A" w14:textId="77777777" w:rsidR="00561405" w:rsidRDefault="00000000">
            <w:pPr>
              <w:spacing w:after="0"/>
            </w:pPr>
            <w:r>
              <w:rPr>
                <w:sz w:val="16"/>
              </w:rPr>
              <w:t>Identifies a concrete access, language, disability, privacy, or workload issue with a documented alternative.</w:t>
            </w:r>
          </w:p>
        </w:tc>
        <w:tc>
          <w:tcPr>
            <w:tcW w:w="2664" w:type="dxa"/>
            <w:tcMar>
              <w:top w:w="60" w:type="dxa"/>
              <w:left w:w="100" w:type="dxa"/>
              <w:bottom w:w="60" w:type="dxa"/>
              <w:right w:w="100" w:type="dxa"/>
            </w:tcMar>
          </w:tcPr>
          <w:p w14:paraId="35E4603B" w14:textId="77777777" w:rsidR="00561405" w:rsidRDefault="00000000">
            <w:pPr>
              <w:spacing w:after="0"/>
            </w:pPr>
            <w:r>
              <w:rPr>
                <w:sz w:val="16"/>
              </w:rPr>
              <w:t>Names equity generally without a design implication.</w:t>
            </w:r>
          </w:p>
        </w:tc>
        <w:tc>
          <w:tcPr>
            <w:tcW w:w="2160" w:type="dxa"/>
            <w:tcMar>
              <w:top w:w="60" w:type="dxa"/>
              <w:left w:w="100" w:type="dxa"/>
              <w:bottom w:w="60" w:type="dxa"/>
              <w:right w:w="100" w:type="dxa"/>
            </w:tcMar>
          </w:tcPr>
          <w:p w14:paraId="154C7CE5" w14:textId="77777777" w:rsidR="00561405" w:rsidRDefault="00000000">
            <w:pPr>
              <w:spacing w:after="0"/>
            </w:pPr>
            <w:r>
              <w:rPr>
                <w:sz w:val="16"/>
              </w:rPr>
              <w:t>Omits equity or treats it as optional.</w:t>
            </w:r>
          </w:p>
        </w:tc>
      </w:tr>
    </w:tbl>
    <w:p w14:paraId="2C9CC893" w14:textId="77777777" w:rsidR="00561405" w:rsidRDefault="00000000">
      <w:pPr>
        <w:pStyle w:val="Heading2"/>
        <w:pBdr>
          <w:left w:val="single" w:sz="22" w:space="6" w:color="3B2360"/>
        </w:pBdr>
      </w:pPr>
      <w:r>
        <w:t>2  Course substrate</w:t>
      </w:r>
    </w:p>
    <w:p w14:paraId="15C78AD1" w14:textId="77777777" w:rsidR="00561405" w:rsidRDefault="00000000">
      <w:pPr>
        <w:spacing w:after="80"/>
      </w:pPr>
      <w:r>
        <w:rPr>
          <w:i/>
          <w:color w:val="7C7B7C"/>
          <w:sz w:val="19"/>
        </w:rPr>
        <w:t>Mark one. If you do not have a current course, a Synthetic Course Packet works for every Module 1–6 activity.</w:t>
      </w:r>
    </w:p>
    <w:p w14:paraId="23253E7B" w14:textId="77777777" w:rsidR="00561405" w:rsidRDefault="00561405">
      <w:pPr>
        <w:spacing w:after="40"/>
      </w:pPr>
    </w:p>
    <w:p w14:paraId="66DAC441" w14:textId="77777777" w:rsidR="00561405" w:rsidRDefault="00000000">
      <w:pPr>
        <w:spacing w:after="20"/>
      </w:pPr>
      <w:r>
        <w:rPr>
          <w:sz w:val="21"/>
        </w:rPr>
        <w:t>□ This is a current course of mine</w:t>
      </w:r>
    </w:p>
    <w:p w14:paraId="71A7EE11" w14:textId="77777777" w:rsidR="00561405" w:rsidRDefault="00000000">
      <w:pPr>
        <w:spacing w:after="20"/>
      </w:pPr>
      <w:r>
        <w:rPr>
          <w:sz w:val="21"/>
        </w:rPr>
        <w:t>□ This is a course I am about to teach</w:t>
      </w:r>
    </w:p>
    <w:p w14:paraId="5264F710" w14:textId="77777777" w:rsidR="00561405" w:rsidRDefault="00000000">
      <w:pPr>
        <w:spacing w:after="20"/>
      </w:pPr>
      <w:r>
        <w:rPr>
          <w:sz w:val="21"/>
        </w:rPr>
        <w:t>□ I am using a Synthetic Course Packet — packet number ____</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3168"/>
        <w:gridCol w:w="6192"/>
      </w:tblGrid>
      <w:tr w:rsidR="00561405" w14:paraId="6BF1C0E0" w14:textId="77777777">
        <w:trPr>
          <w:tblHeader/>
        </w:trPr>
        <w:tc>
          <w:tcPr>
            <w:tcW w:w="3168" w:type="dxa"/>
            <w:shd w:val="clear" w:color="auto" w:fill="3B2360"/>
            <w:tcMar>
              <w:top w:w="60" w:type="dxa"/>
              <w:left w:w="100" w:type="dxa"/>
              <w:bottom w:w="60" w:type="dxa"/>
              <w:right w:w="100" w:type="dxa"/>
            </w:tcMar>
          </w:tcPr>
          <w:p w14:paraId="06670871" w14:textId="77777777" w:rsidR="00561405" w:rsidRDefault="00000000">
            <w:pPr>
              <w:spacing w:after="0"/>
            </w:pPr>
            <w:r>
              <w:rPr>
                <w:b/>
                <w:color w:val="FFFFFF"/>
                <w:sz w:val="17"/>
              </w:rPr>
              <w:t>Field</w:t>
            </w:r>
          </w:p>
        </w:tc>
        <w:tc>
          <w:tcPr>
            <w:tcW w:w="6192" w:type="dxa"/>
            <w:shd w:val="clear" w:color="auto" w:fill="3B2360"/>
            <w:tcMar>
              <w:top w:w="60" w:type="dxa"/>
              <w:left w:w="100" w:type="dxa"/>
              <w:bottom w:w="60" w:type="dxa"/>
              <w:right w:w="100" w:type="dxa"/>
            </w:tcMar>
          </w:tcPr>
          <w:p w14:paraId="39BB928B" w14:textId="77777777" w:rsidR="00561405" w:rsidRDefault="00000000">
            <w:pPr>
              <w:spacing w:after="0"/>
            </w:pPr>
            <w:r>
              <w:rPr>
                <w:b/>
                <w:color w:val="FFFFFF"/>
                <w:sz w:val="17"/>
              </w:rPr>
              <w:t>Your entry</w:t>
            </w:r>
          </w:p>
        </w:tc>
      </w:tr>
      <w:tr w:rsidR="00561405" w14:paraId="38C6BC65" w14:textId="77777777">
        <w:tc>
          <w:tcPr>
            <w:tcW w:w="3168" w:type="dxa"/>
            <w:tcMar>
              <w:top w:w="60" w:type="dxa"/>
              <w:left w:w="100" w:type="dxa"/>
              <w:bottom w:w="60" w:type="dxa"/>
              <w:right w:w="100" w:type="dxa"/>
            </w:tcMar>
          </w:tcPr>
          <w:p w14:paraId="34813E2C" w14:textId="77777777" w:rsidR="00561405" w:rsidRDefault="00000000">
            <w:pPr>
              <w:spacing w:after="0"/>
            </w:pPr>
            <w:r>
              <w:rPr>
                <w:b/>
                <w:sz w:val="17"/>
              </w:rPr>
              <w:t>Course title</w:t>
            </w:r>
          </w:p>
        </w:tc>
        <w:tc>
          <w:tcPr>
            <w:tcW w:w="6192" w:type="dxa"/>
            <w:tcMar>
              <w:top w:w="60" w:type="dxa"/>
              <w:left w:w="100" w:type="dxa"/>
              <w:bottom w:w="60" w:type="dxa"/>
              <w:right w:w="100" w:type="dxa"/>
            </w:tcMar>
          </w:tcPr>
          <w:p w14:paraId="5D3AEDEE" w14:textId="77777777" w:rsidR="00561405" w:rsidRDefault="00561405">
            <w:pPr>
              <w:spacing w:after="0"/>
            </w:pPr>
          </w:p>
        </w:tc>
      </w:tr>
      <w:tr w:rsidR="00561405" w14:paraId="381F7A41" w14:textId="77777777">
        <w:tc>
          <w:tcPr>
            <w:tcW w:w="3168" w:type="dxa"/>
            <w:tcMar>
              <w:top w:w="60" w:type="dxa"/>
              <w:left w:w="100" w:type="dxa"/>
              <w:bottom w:w="60" w:type="dxa"/>
              <w:right w:w="100" w:type="dxa"/>
            </w:tcMar>
          </w:tcPr>
          <w:p w14:paraId="3B364EFA" w14:textId="77777777" w:rsidR="00561405" w:rsidRDefault="00000000">
            <w:pPr>
              <w:spacing w:after="0"/>
            </w:pPr>
            <w:r>
              <w:rPr>
                <w:b/>
                <w:sz w:val="17"/>
              </w:rPr>
              <w:t>Level</w:t>
            </w:r>
          </w:p>
        </w:tc>
        <w:tc>
          <w:tcPr>
            <w:tcW w:w="6192" w:type="dxa"/>
            <w:tcMar>
              <w:top w:w="60" w:type="dxa"/>
              <w:left w:w="100" w:type="dxa"/>
              <w:bottom w:w="60" w:type="dxa"/>
              <w:right w:w="100" w:type="dxa"/>
            </w:tcMar>
          </w:tcPr>
          <w:p w14:paraId="2D808FF5" w14:textId="77777777" w:rsidR="00561405" w:rsidRDefault="00561405">
            <w:pPr>
              <w:spacing w:after="0"/>
            </w:pPr>
          </w:p>
        </w:tc>
      </w:tr>
      <w:tr w:rsidR="00561405" w14:paraId="32AB74DE" w14:textId="77777777">
        <w:tc>
          <w:tcPr>
            <w:tcW w:w="3168" w:type="dxa"/>
            <w:tcMar>
              <w:top w:w="60" w:type="dxa"/>
              <w:left w:w="100" w:type="dxa"/>
              <w:bottom w:w="60" w:type="dxa"/>
              <w:right w:w="100" w:type="dxa"/>
            </w:tcMar>
          </w:tcPr>
          <w:p w14:paraId="2AA1D7B2" w14:textId="77777777" w:rsidR="00561405" w:rsidRDefault="00000000">
            <w:pPr>
              <w:spacing w:after="0"/>
            </w:pPr>
            <w:r>
              <w:rPr>
                <w:b/>
                <w:sz w:val="17"/>
              </w:rPr>
              <w:t>Approximate enrollment</w:t>
            </w:r>
          </w:p>
        </w:tc>
        <w:tc>
          <w:tcPr>
            <w:tcW w:w="6192" w:type="dxa"/>
            <w:tcMar>
              <w:top w:w="60" w:type="dxa"/>
              <w:left w:w="100" w:type="dxa"/>
              <w:bottom w:w="60" w:type="dxa"/>
              <w:right w:w="100" w:type="dxa"/>
            </w:tcMar>
          </w:tcPr>
          <w:p w14:paraId="1DDC9777" w14:textId="77777777" w:rsidR="00561405" w:rsidRDefault="00561405">
            <w:pPr>
              <w:spacing w:after="0"/>
            </w:pPr>
          </w:p>
        </w:tc>
      </w:tr>
    </w:tbl>
    <w:p w14:paraId="76AF2ACF" w14:textId="77777777" w:rsidR="00561405" w:rsidRDefault="00561405">
      <w:pPr>
        <w:spacing w:after="40"/>
      </w:pPr>
    </w:p>
    <w:p w14:paraId="390A2FF3" w14:textId="77777777" w:rsidR="00561405" w:rsidRDefault="00000000">
      <w:pPr>
        <w:pStyle w:val="Heading2"/>
        <w:pBdr>
          <w:left w:val="single" w:sz="22" w:space="6" w:color="3B2360"/>
        </w:pBdr>
      </w:pPr>
      <w:r>
        <w:t>3  Three student capabilities</w:t>
      </w:r>
    </w:p>
    <w:p w14:paraId="56DE54B8" w14:textId="77777777" w:rsidR="00561405" w:rsidRDefault="00000000">
      <w:pPr>
        <w:spacing w:after="80"/>
      </w:pPr>
      <w:r>
        <w:rPr>
          <w:i/>
          <w:color w:val="7C7B7C"/>
          <w:sz w:val="19"/>
        </w:rPr>
        <w:t>List one knowledge, one process, and one judgment capability. Replace any instance of “critical thinking” with the exact cognitive practice a student must perform.</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4320"/>
        <w:gridCol w:w="2304"/>
        <w:gridCol w:w="2736"/>
      </w:tblGrid>
      <w:tr w:rsidR="00561405" w14:paraId="6F8B9461" w14:textId="77777777">
        <w:trPr>
          <w:tblHeader/>
        </w:trPr>
        <w:tc>
          <w:tcPr>
            <w:tcW w:w="4320" w:type="dxa"/>
            <w:shd w:val="clear" w:color="auto" w:fill="3B2360"/>
            <w:tcMar>
              <w:top w:w="60" w:type="dxa"/>
              <w:left w:w="100" w:type="dxa"/>
              <w:bottom w:w="60" w:type="dxa"/>
              <w:right w:w="100" w:type="dxa"/>
            </w:tcMar>
          </w:tcPr>
          <w:p w14:paraId="2A64EFB6" w14:textId="77777777" w:rsidR="00561405" w:rsidRDefault="00000000">
            <w:pPr>
              <w:spacing w:after="0"/>
            </w:pPr>
            <w:r>
              <w:rPr>
                <w:b/>
                <w:color w:val="FFFFFF"/>
                <w:sz w:val="16"/>
              </w:rPr>
              <w:t>Behavioral capability (one sentence)</w:t>
            </w:r>
          </w:p>
        </w:tc>
        <w:tc>
          <w:tcPr>
            <w:tcW w:w="2304" w:type="dxa"/>
            <w:shd w:val="clear" w:color="auto" w:fill="3B2360"/>
            <w:tcMar>
              <w:top w:w="60" w:type="dxa"/>
              <w:left w:w="100" w:type="dxa"/>
              <w:bottom w:w="60" w:type="dxa"/>
              <w:right w:w="100" w:type="dxa"/>
            </w:tcMar>
          </w:tcPr>
          <w:p w14:paraId="7D4CDCED" w14:textId="77777777" w:rsidR="00561405" w:rsidRDefault="00000000">
            <w:pPr>
              <w:spacing w:after="0"/>
            </w:pPr>
            <w:r>
              <w:rPr>
                <w:b/>
                <w:color w:val="FFFFFF"/>
                <w:sz w:val="16"/>
              </w:rPr>
              <w:t>Type</w:t>
            </w:r>
            <w:r>
              <w:rPr>
                <w:b/>
                <w:color w:val="FFFFFF"/>
                <w:sz w:val="16"/>
              </w:rPr>
              <w:br/>
              <w:t>(knowledge / process / judgment)</w:t>
            </w:r>
          </w:p>
        </w:tc>
        <w:tc>
          <w:tcPr>
            <w:tcW w:w="2736" w:type="dxa"/>
            <w:shd w:val="clear" w:color="auto" w:fill="3B2360"/>
            <w:tcMar>
              <w:top w:w="60" w:type="dxa"/>
              <w:left w:w="100" w:type="dxa"/>
              <w:bottom w:w="60" w:type="dxa"/>
              <w:right w:w="100" w:type="dxa"/>
            </w:tcMar>
          </w:tcPr>
          <w:p w14:paraId="08C458B4" w14:textId="77777777" w:rsidR="00561405" w:rsidRDefault="00000000">
            <w:pPr>
              <w:spacing w:after="0"/>
            </w:pPr>
            <w:r>
              <w:rPr>
                <w:b/>
                <w:color w:val="FFFFFF"/>
                <w:sz w:val="16"/>
              </w:rPr>
              <w:t>AI literacy tier</w:t>
            </w:r>
            <w:r>
              <w:rPr>
                <w:b/>
                <w:color w:val="FFFFFF"/>
                <w:sz w:val="16"/>
              </w:rPr>
              <w:br/>
              <w:t>(technical / applied / critical / not primarily AI literacy)</w:t>
            </w:r>
          </w:p>
        </w:tc>
      </w:tr>
      <w:tr w:rsidR="00561405" w14:paraId="65BEF88A" w14:textId="77777777">
        <w:tc>
          <w:tcPr>
            <w:tcW w:w="4320" w:type="dxa"/>
            <w:shd w:val="clear" w:color="auto" w:fill="FCFCFD"/>
            <w:tcMar>
              <w:top w:w="60" w:type="dxa"/>
              <w:left w:w="100" w:type="dxa"/>
              <w:bottom w:w="60" w:type="dxa"/>
              <w:right w:w="100" w:type="dxa"/>
            </w:tcMar>
          </w:tcPr>
          <w:p w14:paraId="58C846C5" w14:textId="77777777" w:rsidR="00561405" w:rsidRDefault="00000000">
            <w:r>
              <w:rPr>
                <w:sz w:val="16"/>
              </w:rPr>
              <w:t xml:space="preserve"> </w:t>
            </w:r>
          </w:p>
        </w:tc>
        <w:tc>
          <w:tcPr>
            <w:tcW w:w="2304" w:type="dxa"/>
            <w:shd w:val="clear" w:color="auto" w:fill="FCFCFD"/>
            <w:tcMar>
              <w:top w:w="60" w:type="dxa"/>
              <w:left w:w="100" w:type="dxa"/>
              <w:bottom w:w="60" w:type="dxa"/>
              <w:right w:w="100" w:type="dxa"/>
            </w:tcMar>
          </w:tcPr>
          <w:p w14:paraId="164FE563" w14:textId="77777777" w:rsidR="00561405" w:rsidRDefault="00000000">
            <w:r>
              <w:rPr>
                <w:sz w:val="16"/>
              </w:rPr>
              <w:t xml:space="preserve"> </w:t>
            </w:r>
          </w:p>
        </w:tc>
        <w:tc>
          <w:tcPr>
            <w:tcW w:w="2736" w:type="dxa"/>
            <w:shd w:val="clear" w:color="auto" w:fill="FCFCFD"/>
            <w:tcMar>
              <w:top w:w="60" w:type="dxa"/>
              <w:left w:w="100" w:type="dxa"/>
              <w:bottom w:w="60" w:type="dxa"/>
              <w:right w:w="100" w:type="dxa"/>
            </w:tcMar>
          </w:tcPr>
          <w:p w14:paraId="121FB712" w14:textId="77777777" w:rsidR="00561405" w:rsidRDefault="00000000">
            <w:r>
              <w:rPr>
                <w:sz w:val="16"/>
              </w:rPr>
              <w:t xml:space="preserve"> </w:t>
            </w:r>
          </w:p>
        </w:tc>
      </w:tr>
      <w:tr w:rsidR="00561405" w14:paraId="217AC8D5" w14:textId="77777777">
        <w:tc>
          <w:tcPr>
            <w:tcW w:w="4320" w:type="dxa"/>
            <w:shd w:val="clear" w:color="auto" w:fill="FCFCFD"/>
            <w:tcMar>
              <w:top w:w="60" w:type="dxa"/>
              <w:left w:w="100" w:type="dxa"/>
              <w:bottom w:w="60" w:type="dxa"/>
              <w:right w:w="100" w:type="dxa"/>
            </w:tcMar>
          </w:tcPr>
          <w:p w14:paraId="6A51BF84" w14:textId="77777777" w:rsidR="00561405" w:rsidRDefault="00000000">
            <w:r>
              <w:rPr>
                <w:sz w:val="16"/>
              </w:rPr>
              <w:t xml:space="preserve"> </w:t>
            </w:r>
          </w:p>
        </w:tc>
        <w:tc>
          <w:tcPr>
            <w:tcW w:w="2304" w:type="dxa"/>
            <w:shd w:val="clear" w:color="auto" w:fill="FCFCFD"/>
            <w:tcMar>
              <w:top w:w="60" w:type="dxa"/>
              <w:left w:w="100" w:type="dxa"/>
              <w:bottom w:w="60" w:type="dxa"/>
              <w:right w:w="100" w:type="dxa"/>
            </w:tcMar>
          </w:tcPr>
          <w:p w14:paraId="5D2D0EAE" w14:textId="77777777" w:rsidR="00561405" w:rsidRDefault="00000000">
            <w:r>
              <w:rPr>
                <w:sz w:val="16"/>
              </w:rPr>
              <w:t xml:space="preserve"> </w:t>
            </w:r>
          </w:p>
        </w:tc>
        <w:tc>
          <w:tcPr>
            <w:tcW w:w="2736" w:type="dxa"/>
            <w:shd w:val="clear" w:color="auto" w:fill="FCFCFD"/>
            <w:tcMar>
              <w:top w:w="60" w:type="dxa"/>
              <w:left w:w="100" w:type="dxa"/>
              <w:bottom w:w="60" w:type="dxa"/>
              <w:right w:w="100" w:type="dxa"/>
            </w:tcMar>
          </w:tcPr>
          <w:p w14:paraId="24992059" w14:textId="77777777" w:rsidR="00561405" w:rsidRDefault="00000000">
            <w:r>
              <w:rPr>
                <w:sz w:val="16"/>
              </w:rPr>
              <w:t xml:space="preserve"> </w:t>
            </w:r>
          </w:p>
        </w:tc>
      </w:tr>
      <w:tr w:rsidR="00561405" w14:paraId="114A6455" w14:textId="77777777">
        <w:tc>
          <w:tcPr>
            <w:tcW w:w="4320" w:type="dxa"/>
            <w:shd w:val="clear" w:color="auto" w:fill="FCFCFD"/>
            <w:tcMar>
              <w:top w:w="60" w:type="dxa"/>
              <w:left w:w="100" w:type="dxa"/>
              <w:bottom w:w="60" w:type="dxa"/>
              <w:right w:w="100" w:type="dxa"/>
            </w:tcMar>
          </w:tcPr>
          <w:p w14:paraId="7E774654" w14:textId="77777777" w:rsidR="00561405" w:rsidRDefault="00000000">
            <w:r>
              <w:rPr>
                <w:sz w:val="16"/>
              </w:rPr>
              <w:t xml:space="preserve"> </w:t>
            </w:r>
          </w:p>
        </w:tc>
        <w:tc>
          <w:tcPr>
            <w:tcW w:w="2304" w:type="dxa"/>
            <w:shd w:val="clear" w:color="auto" w:fill="FCFCFD"/>
            <w:tcMar>
              <w:top w:w="60" w:type="dxa"/>
              <w:left w:w="100" w:type="dxa"/>
              <w:bottom w:w="60" w:type="dxa"/>
              <w:right w:w="100" w:type="dxa"/>
            </w:tcMar>
          </w:tcPr>
          <w:p w14:paraId="40D1F223" w14:textId="77777777" w:rsidR="00561405" w:rsidRDefault="00000000">
            <w:r>
              <w:rPr>
                <w:sz w:val="16"/>
              </w:rPr>
              <w:t xml:space="preserve"> </w:t>
            </w:r>
          </w:p>
        </w:tc>
        <w:tc>
          <w:tcPr>
            <w:tcW w:w="2736" w:type="dxa"/>
            <w:shd w:val="clear" w:color="auto" w:fill="FCFCFD"/>
            <w:tcMar>
              <w:top w:w="60" w:type="dxa"/>
              <w:left w:w="100" w:type="dxa"/>
              <w:bottom w:w="60" w:type="dxa"/>
              <w:right w:w="100" w:type="dxa"/>
            </w:tcMar>
          </w:tcPr>
          <w:p w14:paraId="5142F8AA" w14:textId="77777777" w:rsidR="00561405" w:rsidRDefault="00000000">
            <w:r>
              <w:rPr>
                <w:sz w:val="16"/>
              </w:rPr>
              <w:t xml:space="preserve"> </w:t>
            </w:r>
          </w:p>
        </w:tc>
      </w:tr>
    </w:tbl>
    <w:p w14:paraId="6DF7CACC" w14:textId="77777777" w:rsidR="00561405" w:rsidRDefault="00000000">
      <w:pPr>
        <w:pStyle w:val="Heading2"/>
        <w:pBdr>
          <w:left w:val="single" w:sz="22" w:space="6" w:color="3B2360"/>
        </w:pBdr>
      </w:pPr>
      <w:r>
        <w:t>4  Must remain substantially human-owned</w:t>
      </w:r>
    </w:p>
    <w:p w14:paraId="562BDD9B" w14:textId="77777777" w:rsidR="00561405" w:rsidRDefault="00000000">
      <w:pPr>
        <w:spacing w:after="20"/>
      </w:pPr>
      <w:r>
        <w:rPr>
          <w:b/>
          <w:color w:val="6A4C92"/>
          <w:sz w:val="20"/>
        </w:rPr>
        <w:t>Which capability must remain substantially human-owned?</w:t>
      </w:r>
    </w:p>
    <w:p w14:paraId="6BE179EB"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440F1AD1" w14:textId="77777777" w:rsidR="00561405" w:rsidRDefault="00000000">
      <w:pPr>
        <w:spacing w:after="20"/>
      </w:pPr>
      <w:r>
        <w:rPr>
          <w:b/>
          <w:color w:val="6A4C92"/>
          <w:sz w:val="20"/>
        </w:rPr>
        <w:t>Why?</w:t>
      </w:r>
    </w:p>
    <w:p w14:paraId="128493E1"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0329CAF3" w14:textId="77777777" w:rsidR="00561405" w:rsidRDefault="00000000">
      <w:pPr>
        <w:spacing w:after="20"/>
      </w:pPr>
      <w:r>
        <w:rPr>
          <w:b/>
          <w:color w:val="6A4C92"/>
          <w:sz w:val="20"/>
        </w:rPr>
        <w:lastRenderedPageBreak/>
        <w:t>What evidence would show students own it?</w:t>
      </w:r>
    </w:p>
    <w:p w14:paraId="755B8632"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533815AA" w14:textId="77777777" w:rsidR="00561405" w:rsidRDefault="00000000">
      <w:pPr>
        <w:pStyle w:val="Heading2"/>
        <w:pBdr>
          <w:left w:val="single" w:sz="22" w:space="6" w:color="3B2360"/>
        </w:pBdr>
      </w:pPr>
      <w:r>
        <w:t>5  Could AI support</w:t>
      </w:r>
    </w:p>
    <w:p w14:paraId="29A40216" w14:textId="77777777" w:rsidR="00561405" w:rsidRDefault="00000000">
      <w:pPr>
        <w:spacing w:after="20"/>
      </w:pPr>
      <w:r>
        <w:rPr>
          <w:b/>
          <w:color w:val="6A4C92"/>
          <w:sz w:val="20"/>
        </w:rPr>
        <w:t>Which capability might AI support (access, feedback, or scaffolding)?</w:t>
      </w:r>
    </w:p>
    <w:p w14:paraId="13F0CBFA"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17CE0253" w14:textId="77777777" w:rsidR="00561405" w:rsidRDefault="00000000">
      <w:pPr>
        <w:spacing w:after="20"/>
      </w:pPr>
      <w:r>
        <w:rPr>
          <w:b/>
          <w:color w:val="6A4C92"/>
          <w:sz w:val="20"/>
        </w:rPr>
        <w:t>What is the boundary that keeps the learning intact?</w:t>
      </w:r>
    </w:p>
    <w:p w14:paraId="553BEF16"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774FFD06" w14:textId="77777777" w:rsidR="00561405" w:rsidRDefault="00000000">
      <w:pPr>
        <w:pBdr>
          <w:left w:val="single" w:sz="16" w:space="6" w:color="00854F"/>
        </w:pBdr>
        <w:shd w:val="clear" w:color="auto" w:fill="E3F1EA"/>
        <w:spacing w:before="60" w:after="140"/>
      </w:pPr>
      <w:r>
        <w:rPr>
          <w:b/>
          <w:color w:val="00854F"/>
          <w:sz w:val="20"/>
        </w:rPr>
        <w:t xml:space="preserve">Non-AI path:  </w:t>
      </w:r>
      <w:r>
        <w:rPr>
          <w:sz w:val="20"/>
        </w:rPr>
        <w:t>Name the equivalent path for a student who cannot, or chooses not to, use AI here.</w:t>
      </w:r>
    </w:p>
    <w:p w14:paraId="52AACDCF" w14:textId="77777777" w:rsidR="00561405" w:rsidRDefault="00000000">
      <w:pPr>
        <w:spacing w:after="20"/>
      </w:pPr>
      <w:r>
        <w:rPr>
          <w:b/>
          <w:color w:val="6A4C92"/>
          <w:sz w:val="20"/>
        </w:rPr>
        <w:t>Non-AI alternative:</w:t>
      </w:r>
    </w:p>
    <w:p w14:paraId="7DA65723"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7169CADB" w14:textId="77777777" w:rsidR="00561405" w:rsidRDefault="00000000">
      <w:pPr>
        <w:pStyle w:val="Heading2"/>
        <w:pageBreakBefore/>
        <w:pBdr>
          <w:left w:val="single" w:sz="22" w:space="6" w:color="FFC222"/>
        </w:pBdr>
      </w:pPr>
      <w:r>
        <w:lastRenderedPageBreak/>
        <w:t>6  Risk / Design Response / Tradeoff</w:t>
      </w:r>
      <w:r>
        <w:rPr>
          <w:i/>
          <w:color w:val="FFC222"/>
          <w:sz w:val="17"/>
        </w:rPr>
        <w:t xml:space="preserve">   ★ current live-course addition</w:t>
      </w:r>
    </w:p>
    <w:p w14:paraId="02981831" w14:textId="77777777" w:rsidR="00561405" w:rsidRDefault="00000000">
      <w:pPr>
        <w:pBdr>
          <w:left w:val="single" w:sz="16" w:space="6" w:color="3B2360"/>
        </w:pBdr>
        <w:shd w:val="clear" w:color="auto" w:fill="ECE7F2"/>
        <w:spacing w:before="60" w:after="140"/>
      </w:pPr>
      <w:r>
        <w:rPr>
          <w:b/>
          <w:color w:val="3B2360"/>
          <w:sz w:val="20"/>
        </w:rPr>
        <w:t xml:space="preserve">From Lecture 1.3, “Risk is a design question.”  </w:t>
      </w:r>
      <w:r>
        <w:rPr>
          <w:sz w:val="20"/>
        </w:rPr>
        <w:t>A capability becomes a risk in context: capability × exposure × consequence. You design the exposure, oversight, and verification around it. Every mitigation is itself a design choice that can carry a tradeoff.</w:t>
      </w:r>
    </w:p>
    <w:p w14:paraId="1FE4C12E" w14:textId="77777777" w:rsidR="00561405" w:rsidRDefault="00000000">
      <w:pPr>
        <w:spacing w:after="20"/>
      </w:pPr>
      <w:r>
        <w:rPr>
          <w:b/>
          <w:color w:val="6A4C92"/>
          <w:sz w:val="20"/>
        </w:rPr>
        <w:t>One student task (just one):</w:t>
      </w:r>
    </w:p>
    <w:p w14:paraId="25D3D017"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49E2CCAF" w14:textId="77777777" w:rsidR="00561405" w:rsidRDefault="00000000">
      <w:pPr>
        <w:spacing w:after="20"/>
      </w:pPr>
      <w:r>
        <w:rPr>
          <w:b/>
          <w:color w:val="6A4C92"/>
          <w:sz w:val="20"/>
        </w:rPr>
        <w:t>The risk that matters most here (not every risk — the one that matters):</w:t>
      </w:r>
    </w:p>
    <w:p w14:paraId="1CD3369C"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6DE2BAC3" w14:textId="77777777" w:rsidR="00561405" w:rsidRDefault="00000000">
      <w:pPr>
        <w:spacing w:after="80"/>
      </w:pPr>
      <w:r>
        <w:rPr>
          <w:i/>
          <w:color w:val="7C7B7C"/>
          <w:sz w:val="19"/>
        </w:rPr>
        <w:t>Capability, exposure, and consequence notes — what the model can produce, how directly its output touches a real decision, and what is at stake if it is wrong.</w:t>
      </w:r>
    </w:p>
    <w:p w14:paraId="2E23BE9B"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2C540C36" w14:textId="77777777" w:rsidR="00561405" w:rsidRDefault="00000000">
      <w:pPr>
        <w:spacing w:after="20"/>
      </w:pPr>
      <w:r>
        <w:rPr>
          <w:b/>
          <w:color w:val="6A4C92"/>
          <w:sz w:val="20"/>
        </w:rPr>
        <w:t>Design response you could realistically sustain (not the ideal one):</w:t>
      </w:r>
    </w:p>
    <w:p w14:paraId="2F654D88"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5C5C330C" w14:textId="77777777" w:rsidR="00561405" w:rsidRDefault="00000000">
      <w:pPr>
        <w:spacing w:after="40"/>
      </w:pPr>
      <w:r>
        <w:rPr>
          <w:b/>
          <w:color w:val="6A4C92"/>
          <w:sz w:val="19"/>
        </w:rPr>
        <w:t xml:space="preserve">Effectiveness check:  </w:t>
      </w:r>
      <w:r>
        <w:rPr>
          <w:sz w:val="19"/>
        </w:rPr>
        <w:t>Does it actually reduce the risk you care about?   □ Yes   □ Partly   □ No</w:t>
      </w:r>
    </w:p>
    <w:p w14:paraId="581F28A0" w14:textId="77777777" w:rsidR="00561405" w:rsidRDefault="00000000">
      <w:pPr>
        <w:spacing w:after="80"/>
      </w:pPr>
      <w:r>
        <w:rPr>
          <w:b/>
          <w:color w:val="6A4C92"/>
          <w:sz w:val="19"/>
        </w:rPr>
        <w:t xml:space="preserve">Feasibility check:  </w:t>
      </w:r>
      <w:r>
        <w:rPr>
          <w:sz w:val="19"/>
        </w:rPr>
        <w:t>Can you sustain it across every section, week after week?   □ Yes   □ Partly   □ No</w:t>
      </w:r>
    </w:p>
    <w:p w14:paraId="3E667717" w14:textId="77777777" w:rsidR="00561405" w:rsidRDefault="00000000">
      <w:pPr>
        <w:spacing w:after="20"/>
      </w:pPr>
      <w:r>
        <w:rPr>
          <w:b/>
          <w:color w:val="6A4C92"/>
          <w:sz w:val="20"/>
        </w:rPr>
        <w:t>Tradeoff: what the response may worsen, burden, or leave unresolved (not always a brand-new risk):</w:t>
      </w:r>
    </w:p>
    <w:p w14:paraId="7BF37595"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45F2D93A" w14:textId="77777777" w:rsidR="00561405" w:rsidRDefault="00000000">
      <w:pPr>
        <w:pBdr>
          <w:left w:val="single" w:sz="16" w:space="6" w:color="FFC222"/>
        </w:pBdr>
        <w:shd w:val="clear" w:color="auto" w:fill="FFF4D6"/>
        <w:spacing w:before="60" w:after="140"/>
      </w:pPr>
      <w:r>
        <w:rPr>
          <w:b/>
          <w:color w:val="3B2360"/>
          <w:sz w:val="20"/>
        </w:rPr>
        <w:t xml:space="preserve">Reflection prompt (Lecture 1.3):  </w:t>
      </w:r>
      <w:r>
        <w:rPr>
          <w:sz w:val="20"/>
        </w:rPr>
        <w:t>A defensible response names both the risk it reduces and the tradeoff it creates.</w:t>
      </w:r>
    </w:p>
    <w:p w14:paraId="108468E7" w14:textId="77777777" w:rsidR="00561405" w:rsidRDefault="00000000">
      <w:pPr>
        <w:pStyle w:val="Heading2"/>
        <w:pageBreakBefore/>
        <w:pBdr>
          <w:left w:val="single" w:sz="22" w:space="6" w:color="3B2360"/>
        </w:pBdr>
      </w:pPr>
      <w:r>
        <w:lastRenderedPageBreak/>
        <w:t>7  Discipline Statement (250–350 words)</w:t>
      </w:r>
    </w:p>
    <w:p w14:paraId="42B92FCC" w14:textId="77777777" w:rsidR="00561405" w:rsidRDefault="00000000">
      <w:pPr>
        <w:spacing w:after="80"/>
      </w:pPr>
      <w:r>
        <w:rPr>
          <w:i/>
          <w:color w:val="7C7B7C"/>
          <w:sz w:val="19"/>
        </w:rPr>
        <w:t>Use the four sub-prompts as scaffolding. Aim for 250–350 words. This is Portfolio Artifact 1.</w:t>
      </w:r>
    </w:p>
    <w:p w14:paraId="556B82B2" w14:textId="77777777" w:rsidR="00561405" w:rsidRDefault="00000000">
      <w:pPr>
        <w:spacing w:after="20"/>
      </w:pPr>
      <w:r>
        <w:rPr>
          <w:i/>
          <w:color w:val="7C7B7C"/>
          <w:sz w:val="19"/>
        </w:rPr>
        <w:t>• What does AI literacy mean in my field?</w:t>
      </w:r>
    </w:p>
    <w:p w14:paraId="1881BB7C" w14:textId="77777777" w:rsidR="00561405" w:rsidRDefault="00000000">
      <w:pPr>
        <w:spacing w:after="20"/>
      </w:pPr>
      <w:r>
        <w:rPr>
          <w:i/>
          <w:color w:val="7C7B7C"/>
          <w:sz w:val="19"/>
        </w:rPr>
        <w:t>• What must students be able to do that AI cannot responsibly do for them?</w:t>
      </w:r>
    </w:p>
    <w:p w14:paraId="44024F33" w14:textId="77777777" w:rsidR="00561405" w:rsidRDefault="00000000">
      <w:pPr>
        <w:spacing w:after="20"/>
      </w:pPr>
      <w:r>
        <w:rPr>
          <w:i/>
          <w:color w:val="7C7B7C"/>
          <w:sz w:val="19"/>
        </w:rPr>
        <w:t>• What equity concern will I carry forward?</w:t>
      </w:r>
    </w:p>
    <w:p w14:paraId="27A5387D" w14:textId="77777777" w:rsidR="00561405" w:rsidRDefault="00000000">
      <w:pPr>
        <w:spacing w:after="20"/>
      </w:pPr>
      <w:r>
        <w:rPr>
          <w:i/>
          <w:color w:val="7C7B7C"/>
          <w:sz w:val="19"/>
        </w:rPr>
        <w:t>• What risk / response / tradeoff shapes my stance?</w:t>
      </w:r>
    </w:p>
    <w:p w14:paraId="0874C88A"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p>
    <w:p w14:paraId="033E014C" w14:textId="77777777" w:rsidR="00561405" w:rsidRDefault="00000000">
      <w:pPr>
        <w:pStyle w:val="Heading2"/>
        <w:pBdr>
          <w:left w:val="single" w:sz="22" w:space="6" w:color="3B2360"/>
        </w:pBdr>
      </w:pPr>
      <w:r>
        <w:t>Lecture elaboration log</w:t>
      </w:r>
    </w:p>
    <w:p w14:paraId="7CC465B2" w14:textId="77777777" w:rsidR="00561405" w:rsidRDefault="00000000">
      <w:pPr>
        <w:spacing w:after="80"/>
      </w:pPr>
      <w:r>
        <w:rPr>
          <w:i/>
          <w:color w:val="7C7B7C"/>
          <w:sz w:val="19"/>
        </w:rPr>
        <w:t>After each required lecture, write one or two sentences in response to its closing micro-task. Each field is labeled with the lecture number and title.</w:t>
      </w:r>
    </w:p>
    <w:p w14:paraId="157E5A80" w14:textId="77777777" w:rsidR="00561405" w:rsidRDefault="00000000">
      <w:pPr>
        <w:spacing w:after="20"/>
      </w:pPr>
      <w:r>
        <w:rPr>
          <w:b/>
          <w:color w:val="3B2360"/>
          <w:sz w:val="19"/>
        </w:rPr>
        <w:t xml:space="preserve">Lecture 1.1 — Your disciplinary line in the sand:  </w:t>
      </w:r>
      <w:r>
        <w:rPr>
          <w:sz w:val="20"/>
        </w:rPr>
        <w:t>Explain in one sentence why this course refuses tool demonstrations.</w:t>
      </w:r>
    </w:p>
    <w:p w14:paraId="2B629C38"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010FE145" w14:textId="77777777" w:rsidR="00561405" w:rsidRDefault="00000000">
      <w:pPr>
        <w:spacing w:after="20"/>
      </w:pPr>
      <w:r>
        <w:rPr>
          <w:b/>
          <w:color w:val="3B2360"/>
          <w:sz w:val="19"/>
        </w:rPr>
        <w:t xml:space="preserve">Lecture 1.2 — How LLMs work for educators:  </w:t>
      </w:r>
      <w:r>
        <w:rPr>
          <w:sz w:val="20"/>
        </w:rPr>
        <w:t>Explain in one sentence why “fluency is not understanding” matters for grading.</w:t>
      </w:r>
    </w:p>
    <w:p w14:paraId="5941CE22"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4C8DE5CA" w14:textId="77777777" w:rsidR="00561405" w:rsidRDefault="00000000">
      <w:pPr>
        <w:spacing w:after="20"/>
      </w:pPr>
      <w:r>
        <w:rPr>
          <w:b/>
          <w:color w:val="3B2360"/>
          <w:sz w:val="19"/>
        </w:rPr>
        <w:t xml:space="preserve">Lecture 1.3 — Risk is a design question:  </w:t>
      </w:r>
      <w:r>
        <w:rPr>
          <w:sz w:val="20"/>
        </w:rPr>
        <w:t>For one task, name one risk, one response, and one tradeoff. Then complete: “A defensible response names both the risk it reduces and the tradeoff it creates.”</w:t>
      </w:r>
    </w:p>
    <w:p w14:paraId="7AB549DA"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lastRenderedPageBreak/>
        <w:t xml:space="preserve"> </w:t>
      </w:r>
      <w:r>
        <w:rPr>
          <w:sz w:val="21"/>
        </w:rPr>
        <w:br/>
        <w:t xml:space="preserve"> </w:t>
      </w:r>
    </w:p>
    <w:p w14:paraId="17DF1760" w14:textId="77777777" w:rsidR="00561405" w:rsidRDefault="00000000">
      <w:pPr>
        <w:spacing w:after="20"/>
      </w:pPr>
      <w:r>
        <w:rPr>
          <w:b/>
          <w:color w:val="3B2360"/>
          <w:sz w:val="19"/>
        </w:rPr>
        <w:t xml:space="preserve">Lecture 1.5 — AI literacy is a disciplinary act:  </w:t>
      </w:r>
      <w:r>
        <w:rPr>
          <w:sz w:val="20"/>
        </w:rPr>
        <w:t>Replace the phrase “critical thinking” in your draft with a specific cognitive practice a student must perform.</w:t>
      </w:r>
    </w:p>
    <w:p w14:paraId="649075FF"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150B935A" w14:textId="77777777" w:rsidR="00561405" w:rsidRDefault="00000000">
      <w:pPr>
        <w:pStyle w:val="Heading2"/>
        <w:pBdr>
          <w:left w:val="single" w:sz="22" w:space="6" w:color="6A4C92"/>
        </w:pBdr>
      </w:pPr>
      <w:r>
        <w:t>Self-review</w:t>
      </w:r>
    </w:p>
    <w:p w14:paraId="7820A3C2" w14:textId="77777777" w:rsidR="00561405" w:rsidRDefault="00000000">
      <w:pPr>
        <w:spacing w:after="80"/>
      </w:pPr>
      <w:r>
        <w:rPr>
          <w:i/>
          <w:color w:val="7C7B7C"/>
          <w:sz w:val="19"/>
        </w:rPr>
        <w:t>Score your own work against the module rubric (reproduced above). Then name your lowest-scoring criterion and the one revision you made in response.</w:t>
      </w:r>
    </w:p>
    <w:p w14:paraId="17372EEF" w14:textId="77777777" w:rsidR="00561405" w:rsidRDefault="00000000">
      <w:pPr>
        <w:spacing w:after="80"/>
      </w:pPr>
      <w:r>
        <w:rPr>
          <w:b/>
          <w:sz w:val="19"/>
        </w:rPr>
        <w:t xml:space="preserve">Overall, this draft is closest to:  </w:t>
      </w:r>
      <w:r>
        <w:rPr>
          <w:sz w:val="19"/>
        </w:rPr>
        <w:t>□ Meets Target   □ Adequate / Developing   □ Needs Revision</w:t>
      </w:r>
    </w:p>
    <w:p w14:paraId="3B103834" w14:textId="77777777" w:rsidR="00561405" w:rsidRDefault="00000000">
      <w:pPr>
        <w:spacing w:after="20"/>
      </w:pPr>
      <w:r>
        <w:rPr>
          <w:b/>
          <w:color w:val="6A4C92"/>
          <w:sz w:val="20"/>
        </w:rPr>
        <w:t>Lowest-scoring criterion:</w:t>
      </w:r>
    </w:p>
    <w:p w14:paraId="7848F143"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p>
    <w:p w14:paraId="215C9765" w14:textId="77777777" w:rsidR="00561405" w:rsidRDefault="00000000">
      <w:pPr>
        <w:spacing w:after="20"/>
      </w:pPr>
      <w:r>
        <w:rPr>
          <w:b/>
          <w:color w:val="6A4C92"/>
          <w:sz w:val="20"/>
        </w:rPr>
        <w:t>One revision I made in response:</w:t>
      </w:r>
    </w:p>
    <w:p w14:paraId="7828C180"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4E943419" w14:textId="77777777" w:rsidR="00561405" w:rsidRDefault="00000000">
      <w:pPr>
        <w:pStyle w:val="Heading2"/>
        <w:pBdr>
          <w:left w:val="single" w:sz="22" w:space="6" w:color="6A4C92"/>
        </w:pBdr>
      </w:pPr>
      <w:r>
        <w:t>Self-check</w:t>
      </w:r>
    </w:p>
    <w:p w14:paraId="269F92CD" w14:textId="77777777" w:rsidR="00561405" w:rsidRDefault="00000000">
      <w:pPr>
        <w:spacing w:after="80"/>
      </w:pPr>
      <w:r>
        <w:rPr>
          <w:i/>
          <w:color w:val="7C7B7C"/>
          <w:sz w:val="19"/>
        </w:rPr>
        <w:t>These items surface common misconceptions. They are not graded and are not recall questions. Predict first, then write your reasoning in the space provided.</w:t>
      </w:r>
    </w:p>
    <w:p w14:paraId="52CF95A4" w14:textId="77777777" w:rsidR="00561405" w:rsidRDefault="00000000">
      <w:pPr>
        <w:spacing w:after="20"/>
      </w:pPr>
      <w:r>
        <w:rPr>
          <w:b/>
          <w:sz w:val="20"/>
        </w:rPr>
        <w:t xml:space="preserve">1.  </w:t>
      </w:r>
      <w:r>
        <w:rPr>
          <w:sz w:val="20"/>
        </w:rPr>
        <w:t>A student uses AI to generate a beautifully organized explanation of a concept. What evidence would you need before treating that as learning, not as fluent retrieval?</w:t>
      </w:r>
    </w:p>
    <w:p w14:paraId="00ACA640"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7A72876A" w14:textId="77777777" w:rsidR="00561405" w:rsidRDefault="00000000">
      <w:pPr>
        <w:spacing w:after="20"/>
      </w:pPr>
      <w:r>
        <w:rPr>
          <w:b/>
          <w:sz w:val="20"/>
        </w:rPr>
        <w:t xml:space="preserve">2.  </w:t>
      </w:r>
      <w:r>
        <w:rPr>
          <w:sz w:val="20"/>
        </w:rPr>
        <w:t>Which part of AI literacy is missing when a student can prompt fluently but cannot question the source, bias, or limits of the output?</w:t>
      </w:r>
    </w:p>
    <w:p w14:paraId="16C1E71F"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27CC47C9" w14:textId="77777777" w:rsidR="00561405" w:rsidRDefault="00000000">
      <w:pPr>
        <w:spacing w:after="20"/>
      </w:pPr>
      <w:r>
        <w:rPr>
          <w:b/>
          <w:sz w:val="20"/>
        </w:rPr>
        <w:t xml:space="preserve">3.  </w:t>
      </w:r>
      <w:r>
        <w:rPr>
          <w:sz w:val="20"/>
        </w:rPr>
        <w:t>A colleague says, “AI is just another calculator.” What is useful in that analogy, and where does it break? (Consider: the calculator does not generate plausible falsehoods.)</w:t>
      </w:r>
    </w:p>
    <w:p w14:paraId="62EAB459"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lastRenderedPageBreak/>
        <w:t xml:space="preserve"> </w:t>
      </w:r>
      <w:r>
        <w:rPr>
          <w:sz w:val="21"/>
        </w:rPr>
        <w:br/>
        <w:t xml:space="preserve"> </w:t>
      </w:r>
    </w:p>
    <w:p w14:paraId="61159B5D" w14:textId="77777777" w:rsidR="00561405" w:rsidRDefault="00000000">
      <w:pPr>
        <w:spacing w:after="20"/>
      </w:pPr>
      <w:r>
        <w:rPr>
          <w:b/>
          <w:sz w:val="20"/>
        </w:rPr>
        <w:t xml:space="preserve">4.  </w:t>
      </w:r>
      <w:r>
        <w:rPr>
          <w:sz w:val="20"/>
        </w:rPr>
        <w:t>If AI access is allowed but not provisioned by the institution, what inequities might appear that would be invisible in the syllabus?</w:t>
      </w:r>
    </w:p>
    <w:p w14:paraId="14F6213E"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416614ED" w14:textId="77777777" w:rsidR="00561405" w:rsidRDefault="00000000">
      <w:pPr>
        <w:pStyle w:val="Heading2"/>
        <w:pBdr>
          <w:left w:val="single" w:sz="22" w:space="6" w:color="6A4C92"/>
        </w:pBdr>
      </w:pPr>
      <w:r>
        <w:t>Skeptic Survival Check</w:t>
      </w:r>
    </w:p>
    <w:p w14:paraId="043D93EE" w14:textId="77777777" w:rsidR="00561405" w:rsidRDefault="00000000">
      <w:pPr>
        <w:spacing w:after="60"/>
      </w:pPr>
      <w:r>
        <w:rPr>
          <w:sz w:val="20"/>
        </w:rPr>
        <w:t>As someone who may doubt AI's place in higher education, did this module give you at least one reason to keep reading and at least one acknowledgment that your doubt is legitimate?</w:t>
      </w:r>
    </w:p>
    <w:p w14:paraId="4960BE0B" w14:textId="77777777" w:rsidR="00561405" w:rsidRDefault="00000000">
      <w:pPr>
        <w:spacing w:after="60"/>
      </w:pPr>
      <w:r>
        <w:rPr>
          <w:b/>
        </w:rPr>
        <w:t>□ Yes      □ Partial      □ No</w:t>
      </w:r>
    </w:p>
    <w:p w14:paraId="1F6788C2" w14:textId="77777777" w:rsidR="00561405" w:rsidRDefault="00000000">
      <w:pPr>
        <w:spacing w:after="20"/>
      </w:pPr>
      <w:r>
        <w:rPr>
          <w:b/>
          <w:color w:val="6A4C92"/>
          <w:sz w:val="20"/>
        </w:rPr>
        <w:t>Optional note:</w:t>
      </w:r>
    </w:p>
    <w:p w14:paraId="61F64F5E"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p>
    <w:p w14:paraId="414FC1A2" w14:textId="77777777" w:rsidR="00561405" w:rsidRDefault="00000000">
      <w:pPr>
        <w:pBdr>
          <w:left w:val="single" w:sz="16" w:space="6" w:color="FFC222"/>
        </w:pBdr>
        <w:shd w:val="clear" w:color="auto" w:fill="FFF4D6"/>
        <w:spacing w:before="60" w:after="140"/>
      </w:pPr>
      <w:r>
        <w:rPr>
          <w:b/>
          <w:color w:val="3B2360"/>
          <w:sz w:val="20"/>
        </w:rPr>
        <w:t xml:space="preserve">Reminder:  </w:t>
      </w:r>
      <w:r>
        <w:rPr>
          <w:sz w:val="20"/>
        </w:rPr>
        <w:t>If two consecutive modules score Partial or No, write a one-paragraph note to the course steward through the LMS check-in. Your doubt is information about the course, not a deficit in you.</w:t>
      </w:r>
    </w:p>
    <w:p w14:paraId="2BC440B0" w14:textId="77777777" w:rsidR="00561405" w:rsidRDefault="00000000">
      <w:pPr>
        <w:pStyle w:val="Heading2"/>
        <w:pBdr>
          <w:left w:val="single" w:sz="22" w:space="6" w:color="3B2360"/>
        </w:pBdr>
      </w:pPr>
      <w:r>
        <w:t>Submission and portfolio connection</w:t>
      </w:r>
    </w:p>
    <w:tbl>
      <w:tblPr>
        <w:tblW w:w="0" w:type="auto"/>
        <w:tblBorders>
          <w:top w:val="single" w:sz="4" w:space="0" w:color="D8D3E2"/>
          <w:left w:val="single" w:sz="4" w:space="0" w:color="D8D3E2"/>
          <w:bottom w:val="single" w:sz="4" w:space="0" w:color="D8D3E2"/>
          <w:right w:val="single" w:sz="4" w:space="0" w:color="D8D3E2"/>
          <w:insideH w:val="single" w:sz="4" w:space="0" w:color="D8D3E2"/>
          <w:insideV w:val="single" w:sz="4" w:space="0" w:color="D8D3E2"/>
        </w:tblBorders>
        <w:tblLayout w:type="fixed"/>
        <w:tblLook w:val="04A0" w:firstRow="1" w:lastRow="0" w:firstColumn="1" w:lastColumn="0" w:noHBand="0" w:noVBand="1"/>
      </w:tblPr>
      <w:tblGrid>
        <w:gridCol w:w="2880"/>
        <w:gridCol w:w="6480"/>
      </w:tblGrid>
      <w:tr w:rsidR="00561405" w14:paraId="2A04402B" w14:textId="77777777">
        <w:tc>
          <w:tcPr>
            <w:tcW w:w="2880" w:type="dxa"/>
            <w:shd w:val="clear" w:color="auto" w:fill="ECE7F2"/>
            <w:tcMar>
              <w:top w:w="60" w:type="dxa"/>
              <w:left w:w="100" w:type="dxa"/>
              <w:bottom w:w="60" w:type="dxa"/>
              <w:right w:w="100" w:type="dxa"/>
            </w:tcMar>
          </w:tcPr>
          <w:p w14:paraId="22F27BCD" w14:textId="77777777" w:rsidR="00561405" w:rsidRDefault="00000000">
            <w:pPr>
              <w:spacing w:after="0"/>
            </w:pPr>
            <w:r>
              <w:rPr>
                <w:b/>
                <w:color w:val="3B2360"/>
                <w:sz w:val="19"/>
              </w:rPr>
              <w:t>What to save</w:t>
            </w:r>
          </w:p>
        </w:tc>
        <w:tc>
          <w:tcPr>
            <w:tcW w:w="6480" w:type="dxa"/>
            <w:tcMar>
              <w:top w:w="60" w:type="dxa"/>
              <w:left w:w="100" w:type="dxa"/>
              <w:bottom w:w="60" w:type="dxa"/>
              <w:right w:w="100" w:type="dxa"/>
            </w:tcMar>
          </w:tcPr>
          <w:p w14:paraId="4B843579" w14:textId="77777777" w:rsidR="00561405" w:rsidRDefault="00000000">
            <w:pPr>
              <w:spacing w:after="0"/>
            </w:pPr>
            <w:r>
              <w:rPr>
                <w:sz w:val="19"/>
              </w:rPr>
              <w:t>Your completed Discipline Statement (Section 7) and signed Skeptic's Charter (Part B).</w:t>
            </w:r>
          </w:p>
        </w:tc>
      </w:tr>
      <w:tr w:rsidR="00561405" w14:paraId="384FE4B6" w14:textId="77777777">
        <w:tc>
          <w:tcPr>
            <w:tcW w:w="2880" w:type="dxa"/>
            <w:shd w:val="clear" w:color="auto" w:fill="ECE7F2"/>
            <w:tcMar>
              <w:top w:w="60" w:type="dxa"/>
              <w:left w:w="100" w:type="dxa"/>
              <w:bottom w:w="60" w:type="dxa"/>
              <w:right w:w="100" w:type="dxa"/>
            </w:tcMar>
          </w:tcPr>
          <w:p w14:paraId="001E89F7" w14:textId="77777777" w:rsidR="00561405" w:rsidRDefault="00000000">
            <w:pPr>
              <w:spacing w:after="0"/>
            </w:pPr>
            <w:r>
              <w:rPr>
                <w:b/>
                <w:color w:val="3B2360"/>
                <w:sz w:val="19"/>
              </w:rPr>
              <w:t>Suggested filename</w:t>
            </w:r>
          </w:p>
        </w:tc>
        <w:tc>
          <w:tcPr>
            <w:tcW w:w="6480" w:type="dxa"/>
            <w:tcMar>
              <w:top w:w="60" w:type="dxa"/>
              <w:left w:w="100" w:type="dxa"/>
              <w:bottom w:w="60" w:type="dxa"/>
              <w:right w:w="100" w:type="dxa"/>
            </w:tcMar>
          </w:tcPr>
          <w:p w14:paraId="2E9F8220" w14:textId="77777777" w:rsidR="00561405" w:rsidRDefault="00000000">
            <w:pPr>
              <w:spacing w:after="0"/>
            </w:pPr>
            <w:r>
              <w:rPr>
                <w:rFonts w:ascii="Consolas" w:hAnsi="Consolas"/>
                <w:sz w:val="19"/>
              </w:rPr>
              <w:t>Module1_DisciplineStatement_[yourname].pdf  +  Module1_SkepticsCharter_[yourname].pdf</w:t>
            </w:r>
          </w:p>
        </w:tc>
      </w:tr>
      <w:tr w:rsidR="00561405" w14:paraId="3513EA34" w14:textId="77777777">
        <w:tc>
          <w:tcPr>
            <w:tcW w:w="2880" w:type="dxa"/>
            <w:shd w:val="clear" w:color="auto" w:fill="ECE7F2"/>
            <w:tcMar>
              <w:top w:w="60" w:type="dxa"/>
              <w:left w:w="100" w:type="dxa"/>
              <w:bottom w:w="60" w:type="dxa"/>
              <w:right w:w="100" w:type="dxa"/>
            </w:tcMar>
          </w:tcPr>
          <w:p w14:paraId="6C05EF3C" w14:textId="77777777" w:rsidR="00561405" w:rsidRDefault="00000000">
            <w:pPr>
              <w:spacing w:after="0"/>
            </w:pPr>
            <w:r>
              <w:rPr>
                <w:b/>
                <w:color w:val="3B2360"/>
                <w:sz w:val="19"/>
              </w:rPr>
              <w:t>What is submitted</w:t>
            </w:r>
          </w:p>
        </w:tc>
        <w:tc>
          <w:tcPr>
            <w:tcW w:w="6480" w:type="dxa"/>
            <w:tcMar>
              <w:top w:w="60" w:type="dxa"/>
              <w:left w:w="100" w:type="dxa"/>
              <w:bottom w:w="60" w:type="dxa"/>
              <w:right w:w="100" w:type="dxa"/>
            </w:tcMar>
          </w:tcPr>
          <w:p w14:paraId="3AB7B7D3" w14:textId="77777777" w:rsidR="00561405" w:rsidRDefault="00000000">
            <w:pPr>
              <w:spacing w:after="0"/>
            </w:pPr>
            <w:r>
              <w:rPr>
                <w:sz w:val="19"/>
              </w:rPr>
              <w:t>The Discipline Statement and the signed Charter.</w:t>
            </w:r>
          </w:p>
        </w:tc>
      </w:tr>
      <w:tr w:rsidR="00561405" w14:paraId="75AE93EA" w14:textId="77777777">
        <w:tc>
          <w:tcPr>
            <w:tcW w:w="2880" w:type="dxa"/>
            <w:shd w:val="clear" w:color="auto" w:fill="ECE7F2"/>
            <w:tcMar>
              <w:top w:w="60" w:type="dxa"/>
              <w:left w:w="100" w:type="dxa"/>
              <w:bottom w:w="60" w:type="dxa"/>
              <w:right w:w="100" w:type="dxa"/>
            </w:tcMar>
          </w:tcPr>
          <w:p w14:paraId="580C8A7B" w14:textId="77777777" w:rsidR="00561405" w:rsidRDefault="00000000">
            <w:pPr>
              <w:spacing w:after="0"/>
            </w:pPr>
            <w:r>
              <w:rPr>
                <w:b/>
                <w:color w:val="3B2360"/>
                <w:sz w:val="19"/>
              </w:rPr>
              <w:t>What is optional</w:t>
            </w:r>
          </w:p>
        </w:tc>
        <w:tc>
          <w:tcPr>
            <w:tcW w:w="6480" w:type="dxa"/>
            <w:tcMar>
              <w:top w:w="60" w:type="dxa"/>
              <w:left w:w="100" w:type="dxa"/>
              <w:bottom w:w="60" w:type="dxa"/>
              <w:right w:w="100" w:type="dxa"/>
            </w:tcMar>
          </w:tcPr>
          <w:p w14:paraId="7429765C" w14:textId="77777777" w:rsidR="00561405" w:rsidRDefault="00000000">
            <w:pPr>
              <w:spacing w:after="0"/>
            </w:pPr>
            <w:r>
              <w:rPr>
                <w:sz w:val="19"/>
              </w:rPr>
              <w:t>The Letter to a Colleague (Part C) is the reflective activity; it is optional for the portfolio.</w:t>
            </w:r>
          </w:p>
        </w:tc>
      </w:tr>
      <w:tr w:rsidR="00561405" w14:paraId="5B07FC44" w14:textId="77777777">
        <w:tc>
          <w:tcPr>
            <w:tcW w:w="2880" w:type="dxa"/>
            <w:shd w:val="clear" w:color="auto" w:fill="ECE7F2"/>
            <w:tcMar>
              <w:top w:w="60" w:type="dxa"/>
              <w:left w:w="100" w:type="dxa"/>
              <w:bottom w:w="60" w:type="dxa"/>
              <w:right w:w="100" w:type="dxa"/>
            </w:tcMar>
          </w:tcPr>
          <w:p w14:paraId="456D78CF" w14:textId="77777777" w:rsidR="00561405" w:rsidRDefault="00000000">
            <w:pPr>
              <w:spacing w:after="0"/>
            </w:pPr>
            <w:r>
              <w:rPr>
                <w:b/>
                <w:color w:val="3B2360"/>
                <w:sz w:val="19"/>
              </w:rPr>
              <w:t>Where this is used next</w:t>
            </w:r>
          </w:p>
        </w:tc>
        <w:tc>
          <w:tcPr>
            <w:tcW w:w="6480" w:type="dxa"/>
            <w:tcMar>
              <w:top w:w="60" w:type="dxa"/>
              <w:left w:w="100" w:type="dxa"/>
              <w:bottom w:w="60" w:type="dxa"/>
              <w:right w:w="100" w:type="dxa"/>
            </w:tcMar>
          </w:tcPr>
          <w:p w14:paraId="13C08055" w14:textId="77777777" w:rsidR="00561405" w:rsidRDefault="00000000">
            <w:pPr>
              <w:spacing w:after="0"/>
            </w:pPr>
            <w:r>
              <w:rPr>
                <w:sz w:val="19"/>
              </w:rPr>
              <w:t>The Discipline Statement is the values anchor for your AIAS choices in Module 3 and your policy language in Module 5. The Skeptic's Charter is reopened in Module 6.</w:t>
            </w:r>
          </w:p>
        </w:tc>
      </w:tr>
    </w:tbl>
    <w:p w14:paraId="5C65B02B" w14:textId="77777777" w:rsidR="00561405" w:rsidRDefault="00000000">
      <w:pPr>
        <w:pStyle w:val="Heading1"/>
        <w:pageBreakBefore/>
      </w:pPr>
      <w:r>
        <w:lastRenderedPageBreak/>
        <w:t>Part A Appendix — Completed Example</w:t>
      </w:r>
    </w:p>
    <w:p w14:paraId="442437F0" w14:textId="77777777" w:rsidR="00561405" w:rsidRDefault="00000000">
      <w:pPr>
        <w:pBdr>
          <w:top w:val="single" w:sz="16" w:space="6" w:color="6A4C92"/>
          <w:left w:val="single" w:sz="16" w:space="6" w:color="6A4C92"/>
          <w:bottom w:val="single" w:sz="16" w:space="6" w:color="6A4C92"/>
          <w:right w:val="single" w:sz="16" w:space="6" w:color="6A4C92"/>
        </w:pBdr>
        <w:shd w:val="clear" w:color="auto" w:fill="F1EEF6"/>
        <w:spacing w:before="80" w:after="80"/>
      </w:pPr>
      <w:r>
        <w:rPr>
          <w:b/>
          <w:color w:val="6A4C92"/>
          <w:sz w:val="20"/>
        </w:rPr>
        <w:t xml:space="preserve">COMPLETED EXAMPLE — for reference only.  </w:t>
      </w:r>
      <w:r>
        <w:rPr>
          <w:i/>
          <w:color w:val="4A3A66"/>
          <w:sz w:val="19"/>
        </w:rPr>
        <w:t>Synthetic Humanities Seminar (Sophomore Survey of American Literature). This models what “specific” looks like. It is one defensible stance, not the correct one.</w:t>
      </w:r>
    </w:p>
    <w:p w14:paraId="3C82D59E" w14:textId="77777777" w:rsidR="00561405" w:rsidRDefault="00000000">
      <w:pPr>
        <w:pStyle w:val="Heading3"/>
      </w:pPr>
      <w:r>
        <w:t>Course substrate</w:t>
      </w:r>
    </w:p>
    <w:p w14:paraId="0249E9AA" w14:textId="77777777" w:rsidR="00561405" w:rsidRDefault="00000000">
      <w:pPr>
        <w:shd w:val="clear" w:color="auto" w:fill="F1EEF6"/>
        <w:spacing w:after="100"/>
        <w:ind w:left="115" w:right="115"/>
      </w:pPr>
      <w:r>
        <w:rPr>
          <w:i/>
          <w:color w:val="3A2E52"/>
          <w:sz w:val="19"/>
        </w:rPr>
        <w:t>Synthetic Course Packet #1 — Sophomore Survey of American Literature, second-year, ~25 students (mixed majors, general-education literature requirement).</w:t>
      </w:r>
    </w:p>
    <w:p w14:paraId="6895DB5F" w14:textId="77777777" w:rsidR="00561405" w:rsidRDefault="00000000">
      <w:pPr>
        <w:pStyle w:val="Heading3"/>
      </w:pPr>
      <w:r>
        <w:t>Three student capabilities</w:t>
      </w:r>
    </w:p>
    <w:tbl>
      <w:tblPr>
        <w:tblW w:w="0" w:type="auto"/>
        <w:tblBorders>
          <w:top w:val="single" w:sz="4" w:space="0" w:color="C9C4D6"/>
          <w:left w:val="single" w:sz="4" w:space="0" w:color="C9C4D6"/>
          <w:bottom w:val="single" w:sz="4" w:space="0" w:color="C9C4D6"/>
          <w:right w:val="single" w:sz="4" w:space="0" w:color="C9C4D6"/>
          <w:insideH w:val="single" w:sz="4" w:space="0" w:color="C9C4D6"/>
          <w:insideV w:val="single" w:sz="4" w:space="0" w:color="C9C4D6"/>
        </w:tblBorders>
        <w:tblLayout w:type="fixed"/>
        <w:tblLook w:val="04A0" w:firstRow="1" w:lastRow="0" w:firstColumn="1" w:lastColumn="0" w:noHBand="0" w:noVBand="1"/>
      </w:tblPr>
      <w:tblGrid>
        <w:gridCol w:w="4320"/>
        <w:gridCol w:w="2304"/>
        <w:gridCol w:w="2736"/>
      </w:tblGrid>
      <w:tr w:rsidR="00561405" w14:paraId="36D2B522" w14:textId="77777777">
        <w:trPr>
          <w:tblHeader/>
        </w:trPr>
        <w:tc>
          <w:tcPr>
            <w:tcW w:w="4320" w:type="dxa"/>
            <w:shd w:val="clear" w:color="auto" w:fill="3B2360"/>
            <w:tcMar>
              <w:top w:w="60" w:type="dxa"/>
              <w:left w:w="100" w:type="dxa"/>
              <w:bottom w:w="60" w:type="dxa"/>
              <w:right w:w="100" w:type="dxa"/>
            </w:tcMar>
          </w:tcPr>
          <w:p w14:paraId="580DC9B1" w14:textId="77777777" w:rsidR="00561405" w:rsidRDefault="00000000">
            <w:pPr>
              <w:spacing w:after="0"/>
            </w:pPr>
            <w:r>
              <w:rPr>
                <w:b/>
                <w:color w:val="FFFFFF"/>
                <w:sz w:val="16"/>
              </w:rPr>
              <w:t>Behavioral capability</w:t>
            </w:r>
          </w:p>
        </w:tc>
        <w:tc>
          <w:tcPr>
            <w:tcW w:w="2304" w:type="dxa"/>
            <w:shd w:val="clear" w:color="auto" w:fill="3B2360"/>
            <w:tcMar>
              <w:top w:w="60" w:type="dxa"/>
              <w:left w:w="100" w:type="dxa"/>
              <w:bottom w:w="60" w:type="dxa"/>
              <w:right w:w="100" w:type="dxa"/>
            </w:tcMar>
          </w:tcPr>
          <w:p w14:paraId="23FF77A6" w14:textId="77777777" w:rsidR="00561405" w:rsidRDefault="00000000">
            <w:pPr>
              <w:spacing w:after="0"/>
            </w:pPr>
            <w:r>
              <w:rPr>
                <w:b/>
                <w:color w:val="FFFFFF"/>
                <w:sz w:val="16"/>
              </w:rPr>
              <w:t>Type</w:t>
            </w:r>
          </w:p>
        </w:tc>
        <w:tc>
          <w:tcPr>
            <w:tcW w:w="2736" w:type="dxa"/>
            <w:shd w:val="clear" w:color="auto" w:fill="3B2360"/>
            <w:tcMar>
              <w:top w:w="60" w:type="dxa"/>
              <w:left w:w="100" w:type="dxa"/>
              <w:bottom w:w="60" w:type="dxa"/>
              <w:right w:w="100" w:type="dxa"/>
            </w:tcMar>
          </w:tcPr>
          <w:p w14:paraId="1A9DE7CF" w14:textId="77777777" w:rsidR="00561405" w:rsidRDefault="00000000">
            <w:pPr>
              <w:spacing w:after="0"/>
            </w:pPr>
            <w:r>
              <w:rPr>
                <w:b/>
                <w:color w:val="FFFFFF"/>
                <w:sz w:val="16"/>
              </w:rPr>
              <w:t>AI literacy tier</w:t>
            </w:r>
          </w:p>
        </w:tc>
      </w:tr>
      <w:tr w:rsidR="00561405" w14:paraId="2EAA8EEA" w14:textId="77777777">
        <w:tc>
          <w:tcPr>
            <w:tcW w:w="4320" w:type="dxa"/>
            <w:shd w:val="clear" w:color="auto" w:fill="F1EEF6"/>
            <w:tcMar>
              <w:top w:w="60" w:type="dxa"/>
              <w:left w:w="100" w:type="dxa"/>
              <w:bottom w:w="60" w:type="dxa"/>
              <w:right w:w="100" w:type="dxa"/>
            </w:tcMar>
          </w:tcPr>
          <w:p w14:paraId="4C7BB763" w14:textId="77777777" w:rsidR="00561405" w:rsidRDefault="00000000">
            <w:pPr>
              <w:spacing w:after="0"/>
            </w:pPr>
            <w:r>
              <w:rPr>
                <w:i/>
                <w:color w:val="4A3A66"/>
                <w:sz w:val="16"/>
              </w:rPr>
              <w:t>Recall the formal features of a genre (e.g., what marks a slave narrative).</w:t>
            </w:r>
          </w:p>
        </w:tc>
        <w:tc>
          <w:tcPr>
            <w:tcW w:w="2304" w:type="dxa"/>
            <w:shd w:val="clear" w:color="auto" w:fill="F1EEF6"/>
            <w:tcMar>
              <w:top w:w="60" w:type="dxa"/>
              <w:left w:w="100" w:type="dxa"/>
              <w:bottom w:w="60" w:type="dxa"/>
              <w:right w:w="100" w:type="dxa"/>
            </w:tcMar>
          </w:tcPr>
          <w:p w14:paraId="4137293B" w14:textId="77777777" w:rsidR="00561405" w:rsidRDefault="00000000">
            <w:pPr>
              <w:spacing w:after="0"/>
            </w:pPr>
            <w:r>
              <w:rPr>
                <w:i/>
                <w:color w:val="4A3A66"/>
                <w:sz w:val="16"/>
              </w:rPr>
              <w:t>Knowledge</w:t>
            </w:r>
          </w:p>
        </w:tc>
        <w:tc>
          <w:tcPr>
            <w:tcW w:w="2736" w:type="dxa"/>
            <w:shd w:val="clear" w:color="auto" w:fill="F1EEF6"/>
            <w:tcMar>
              <w:top w:w="60" w:type="dxa"/>
              <w:left w:w="100" w:type="dxa"/>
              <w:bottom w:w="60" w:type="dxa"/>
              <w:right w:w="100" w:type="dxa"/>
            </w:tcMar>
          </w:tcPr>
          <w:p w14:paraId="7C359538" w14:textId="77777777" w:rsidR="00561405" w:rsidRDefault="00000000">
            <w:pPr>
              <w:spacing w:after="0"/>
            </w:pPr>
            <w:r>
              <w:rPr>
                <w:i/>
                <w:color w:val="4A3A66"/>
                <w:sz w:val="16"/>
              </w:rPr>
              <w:t>Not primarily AI literacy</w:t>
            </w:r>
          </w:p>
        </w:tc>
      </w:tr>
      <w:tr w:rsidR="00561405" w14:paraId="294FD31F" w14:textId="77777777">
        <w:tc>
          <w:tcPr>
            <w:tcW w:w="4320" w:type="dxa"/>
            <w:shd w:val="clear" w:color="auto" w:fill="F1EEF6"/>
            <w:tcMar>
              <w:top w:w="60" w:type="dxa"/>
              <w:left w:w="100" w:type="dxa"/>
              <w:bottom w:w="60" w:type="dxa"/>
              <w:right w:w="100" w:type="dxa"/>
            </w:tcMar>
          </w:tcPr>
          <w:p w14:paraId="60396D5D" w14:textId="77777777" w:rsidR="00561405" w:rsidRDefault="00000000">
            <w:pPr>
              <w:spacing w:after="0"/>
            </w:pPr>
            <w:r>
              <w:rPr>
                <w:i/>
                <w:color w:val="4A3A66"/>
                <w:sz w:val="16"/>
              </w:rPr>
              <w:t>Move from a passage to a defensible interpretive claim, citing textual evidence.</w:t>
            </w:r>
          </w:p>
        </w:tc>
        <w:tc>
          <w:tcPr>
            <w:tcW w:w="2304" w:type="dxa"/>
            <w:shd w:val="clear" w:color="auto" w:fill="F1EEF6"/>
            <w:tcMar>
              <w:top w:w="60" w:type="dxa"/>
              <w:left w:w="100" w:type="dxa"/>
              <w:bottom w:w="60" w:type="dxa"/>
              <w:right w:w="100" w:type="dxa"/>
            </w:tcMar>
          </w:tcPr>
          <w:p w14:paraId="16257822" w14:textId="77777777" w:rsidR="00561405" w:rsidRDefault="00000000">
            <w:pPr>
              <w:spacing w:after="0"/>
            </w:pPr>
            <w:r>
              <w:rPr>
                <w:i/>
                <w:color w:val="4A3A66"/>
                <w:sz w:val="16"/>
              </w:rPr>
              <w:t>Process</w:t>
            </w:r>
          </w:p>
        </w:tc>
        <w:tc>
          <w:tcPr>
            <w:tcW w:w="2736" w:type="dxa"/>
            <w:shd w:val="clear" w:color="auto" w:fill="F1EEF6"/>
            <w:tcMar>
              <w:top w:w="60" w:type="dxa"/>
              <w:left w:w="100" w:type="dxa"/>
              <w:bottom w:w="60" w:type="dxa"/>
              <w:right w:w="100" w:type="dxa"/>
            </w:tcMar>
          </w:tcPr>
          <w:p w14:paraId="367E60AE" w14:textId="77777777" w:rsidR="00561405" w:rsidRDefault="00000000">
            <w:pPr>
              <w:spacing w:after="0"/>
            </w:pPr>
            <w:r>
              <w:rPr>
                <w:i/>
                <w:color w:val="4A3A66"/>
                <w:sz w:val="16"/>
              </w:rPr>
              <w:t>Critical AI literacy</w:t>
            </w:r>
          </w:p>
        </w:tc>
      </w:tr>
      <w:tr w:rsidR="00561405" w14:paraId="6F04D5F0" w14:textId="77777777">
        <w:tc>
          <w:tcPr>
            <w:tcW w:w="4320" w:type="dxa"/>
            <w:shd w:val="clear" w:color="auto" w:fill="F1EEF6"/>
            <w:tcMar>
              <w:top w:w="60" w:type="dxa"/>
              <w:left w:w="100" w:type="dxa"/>
              <w:bottom w:w="60" w:type="dxa"/>
              <w:right w:w="100" w:type="dxa"/>
            </w:tcMar>
          </w:tcPr>
          <w:p w14:paraId="766312EB" w14:textId="77777777" w:rsidR="00561405" w:rsidRDefault="00000000">
            <w:pPr>
              <w:spacing w:after="0"/>
            </w:pPr>
            <w:r>
              <w:rPr>
                <w:i/>
                <w:color w:val="4A3A66"/>
                <w:sz w:val="16"/>
              </w:rPr>
              <w:t>Weigh two readings of the same passage and judge which the evidence supports.</w:t>
            </w:r>
          </w:p>
        </w:tc>
        <w:tc>
          <w:tcPr>
            <w:tcW w:w="2304" w:type="dxa"/>
            <w:shd w:val="clear" w:color="auto" w:fill="F1EEF6"/>
            <w:tcMar>
              <w:top w:w="60" w:type="dxa"/>
              <w:left w:w="100" w:type="dxa"/>
              <w:bottom w:w="60" w:type="dxa"/>
              <w:right w:w="100" w:type="dxa"/>
            </w:tcMar>
          </w:tcPr>
          <w:p w14:paraId="51D9A639" w14:textId="77777777" w:rsidR="00561405" w:rsidRDefault="00000000">
            <w:pPr>
              <w:spacing w:after="0"/>
            </w:pPr>
            <w:r>
              <w:rPr>
                <w:i/>
                <w:color w:val="4A3A66"/>
                <w:sz w:val="16"/>
              </w:rPr>
              <w:t>Judgment</w:t>
            </w:r>
          </w:p>
        </w:tc>
        <w:tc>
          <w:tcPr>
            <w:tcW w:w="2736" w:type="dxa"/>
            <w:shd w:val="clear" w:color="auto" w:fill="F1EEF6"/>
            <w:tcMar>
              <w:top w:w="60" w:type="dxa"/>
              <w:left w:w="100" w:type="dxa"/>
              <w:bottom w:w="60" w:type="dxa"/>
              <w:right w:w="100" w:type="dxa"/>
            </w:tcMar>
          </w:tcPr>
          <w:p w14:paraId="25CAC56E" w14:textId="77777777" w:rsidR="00561405" w:rsidRDefault="00000000">
            <w:pPr>
              <w:spacing w:after="0"/>
            </w:pPr>
            <w:r>
              <w:rPr>
                <w:i/>
                <w:color w:val="4A3A66"/>
                <w:sz w:val="16"/>
              </w:rPr>
              <w:t>Critical AI literacy</w:t>
            </w:r>
          </w:p>
        </w:tc>
      </w:tr>
    </w:tbl>
    <w:p w14:paraId="2790553F" w14:textId="77777777" w:rsidR="00561405" w:rsidRDefault="00000000">
      <w:pPr>
        <w:pStyle w:val="Heading3"/>
      </w:pPr>
      <w:r>
        <w:t>Risk / Design Response / Tradeoff (example)</w:t>
      </w:r>
    </w:p>
    <w:p w14:paraId="67230B81" w14:textId="77777777" w:rsidR="00561405" w:rsidRDefault="00000000">
      <w:pPr>
        <w:shd w:val="clear" w:color="auto" w:fill="F1EEF6"/>
        <w:spacing w:after="100"/>
        <w:ind w:left="115" w:right="115"/>
      </w:pPr>
      <w:r>
        <w:rPr>
          <w:b/>
          <w:color w:val="6A4C92"/>
          <w:sz w:val="19"/>
        </w:rPr>
        <w:t>Task:  The comparative close-reading paper.</w:t>
      </w:r>
    </w:p>
    <w:p w14:paraId="467D47DA" w14:textId="77777777" w:rsidR="00561405" w:rsidRDefault="00000000">
      <w:pPr>
        <w:shd w:val="clear" w:color="auto" w:fill="F1EEF6"/>
        <w:spacing w:after="100"/>
        <w:ind w:left="115" w:right="115"/>
      </w:pPr>
      <w:r>
        <w:rPr>
          <w:b/>
          <w:color w:val="6A4C92"/>
          <w:sz w:val="19"/>
        </w:rPr>
        <w:t xml:space="preserve">Risk:  </w:t>
      </w:r>
      <w:r>
        <w:rPr>
          <w:i/>
          <w:color w:val="3A2E52"/>
          <w:sz w:val="19"/>
        </w:rPr>
        <w:t>Students accept a fluent AI interpretation that flattens the ambiguity the poem depends on, and never perform the discrimination the course certifies. Capability: high (models produce polished readings). Exposure: high if the claim is generated before the student tries. Consequence: the grade no longer reflects interpretive judgment.</w:t>
      </w:r>
    </w:p>
    <w:p w14:paraId="4F3A56ED" w14:textId="77777777" w:rsidR="00561405" w:rsidRDefault="00000000">
      <w:pPr>
        <w:shd w:val="clear" w:color="auto" w:fill="F1EEF6"/>
        <w:spacing w:after="100"/>
        <w:ind w:left="115" w:right="115"/>
      </w:pPr>
      <w:r>
        <w:rPr>
          <w:b/>
          <w:color w:val="6A4C92"/>
          <w:sz w:val="19"/>
        </w:rPr>
        <w:t xml:space="preserve">Design response:  </w:t>
      </w:r>
      <w:r>
        <w:rPr>
          <w:i/>
          <w:color w:val="3A2E52"/>
          <w:sz w:val="19"/>
        </w:rPr>
        <w:t>Require the claim to be drafted independently, plus a one-line note of the counter-reading the student rejected and why. Effectiveness: yes — it surfaces the discrimination. Feasibility: yes at 25 students.</w:t>
      </w:r>
    </w:p>
    <w:p w14:paraId="0C25AF0C" w14:textId="77777777" w:rsidR="00561405" w:rsidRDefault="00000000">
      <w:pPr>
        <w:shd w:val="clear" w:color="auto" w:fill="F1EEF6"/>
        <w:spacing w:after="100"/>
        <w:ind w:left="115" w:right="115"/>
      </w:pPr>
      <w:r>
        <w:rPr>
          <w:b/>
          <w:color w:val="6A4C92"/>
          <w:sz w:val="19"/>
        </w:rPr>
        <w:t xml:space="preserve">Tradeoff:  </w:t>
      </w:r>
      <w:r>
        <w:rPr>
          <w:i/>
          <w:color w:val="3A2E52"/>
          <w:sz w:val="19"/>
        </w:rPr>
        <w:t>It asks more writing of students who already write slowly; I offset this by keeping the note to one or two sentences and allowing language support on the note itself.</w:t>
      </w:r>
    </w:p>
    <w:p w14:paraId="1CB916E2" w14:textId="77777777" w:rsidR="00561405" w:rsidRDefault="00000000">
      <w:pPr>
        <w:pStyle w:val="Heading3"/>
      </w:pPr>
      <w:r>
        <w:t>Discipline Statement (example, 300 words)</w:t>
      </w:r>
    </w:p>
    <w:p w14:paraId="03AFA66F" w14:textId="77777777" w:rsidR="00561405" w:rsidRDefault="00000000">
      <w:pPr>
        <w:shd w:val="clear" w:color="auto" w:fill="F1EEF6"/>
        <w:spacing w:after="100"/>
        <w:ind w:left="115" w:right="115"/>
      </w:pPr>
      <w:r>
        <w:rPr>
          <w:i/>
          <w:color w:val="3A2E52"/>
          <w:sz w:val="19"/>
        </w:rPr>
        <w:t xml:space="preserve">In literary study, AI literacy is the disciplinary capacity to use a language model, question its readings, and decide when it should stay out of the room. My course certifies one capability above all: discriminating between two interpretations of the same passage and judging which the words on the page better support. That capacity has three layers. Technical literacy means knowing the model predicts plausible text and can fabricate a citation with complete confidence. Applied literacy means using it well for a real purpose — glossing an unfamiliar allusion, or rendering a difficult passage at one's reading level. Critical literacy means recognizing that a fluent AI reading tends to flatten the very ambiguity a poem depends on, and deciding, for that reason, to form the interpretation oneself first. What students must be able to do without a model doing it for them is build and defend a contestable claim from textual evidence — because once the claim has been generated, the interpretive struggle that builds the skill has already been skipped. I will permit AI to translate a hard passage or explain a poetic form, since decoding archaic phrasing is a needless barrier, particularly for my multilingual and first-generation students. The equity concern I carry forward is that confident students with paid tools could quietly outpace cautious ones; my floor is that no graded use requires payment, and the interpretive work happens where I can see a trace of the decision. The risk I most want to manage is students mistaking fluency for insight. My response is to ask for the claim plus the counter-reading they rejected; the tradeoff is that this </w:t>
      </w:r>
      <w:r>
        <w:rPr>
          <w:i/>
          <w:color w:val="3A2E52"/>
          <w:sz w:val="19"/>
        </w:rPr>
        <w:lastRenderedPageBreak/>
        <w:t>asks more writing of students who already write slowly, so I keep the note short and allow language support on it.</w:t>
      </w:r>
    </w:p>
    <w:p w14:paraId="0490AAFF" w14:textId="77777777" w:rsidR="00561405" w:rsidRDefault="00000000">
      <w:pPr>
        <w:pStyle w:val="Heading1"/>
        <w:pageBreakBefore/>
      </w:pPr>
      <w:r>
        <w:lastRenderedPageBreak/>
        <w:t>Part B — Skeptic's Charter</w:t>
      </w:r>
    </w:p>
    <w:p w14:paraId="3CFCB4BB" w14:textId="77777777" w:rsidR="00561405" w:rsidRDefault="00000000">
      <w:r>
        <w:rPr>
          <w:sz w:val="20"/>
        </w:rPr>
        <w:t>One page. A voice document, not an assessed artifact. You will reopen it in Module 6.</w:t>
      </w:r>
    </w:p>
    <w:p w14:paraId="45AE3756" w14:textId="77777777" w:rsidR="00561405" w:rsidRDefault="00000000">
      <w:pPr>
        <w:shd w:val="clear" w:color="auto" w:fill="ECE7F2"/>
        <w:spacing w:before="40" w:after="40"/>
      </w:pPr>
      <w:r>
        <w:rPr>
          <w:b/>
          <w:color w:val="3B2360"/>
          <w:sz w:val="21"/>
        </w:rPr>
        <w:t xml:space="preserve">  TILT  ·  Purpose · Task · Criteria</w:t>
      </w:r>
    </w:p>
    <w:p w14:paraId="478DAA12" w14:textId="77777777" w:rsidR="00561405" w:rsidRDefault="00000000">
      <w:pPr>
        <w:spacing w:after="40"/>
      </w:pPr>
      <w:r>
        <w:rPr>
          <w:b/>
          <w:color w:val="6A4C92"/>
          <w:sz w:val="21"/>
        </w:rPr>
        <w:t xml:space="preserve">Purpose. </w:t>
      </w:r>
      <w:r>
        <w:rPr>
          <w:sz w:val="21"/>
        </w:rPr>
        <w:t>Name what AI must not damage in your teaching, what you would accept as evidence of damage, and what you would accept as evidence of non-damage or responsible use. Sign and date it.</w:t>
      </w:r>
    </w:p>
    <w:p w14:paraId="20C2477D" w14:textId="77777777" w:rsidR="00561405" w:rsidRDefault="00000000">
      <w:pPr>
        <w:spacing w:after="40"/>
      </w:pPr>
      <w:r>
        <w:rPr>
          <w:b/>
          <w:color w:val="6A4C92"/>
          <w:sz w:val="21"/>
        </w:rPr>
        <w:t>Task.</w:t>
      </w:r>
    </w:p>
    <w:p w14:paraId="583D3CCF" w14:textId="77777777" w:rsidR="00561405" w:rsidRDefault="00000000">
      <w:pPr>
        <w:pStyle w:val="ListNumber"/>
        <w:spacing w:after="20"/>
      </w:pPr>
      <w:r>
        <w:rPr>
          <w:sz w:val="20"/>
        </w:rPr>
        <w:t>Answer the three prompts honestly, in your own voice.</w:t>
      </w:r>
    </w:p>
    <w:p w14:paraId="4052A618" w14:textId="77777777" w:rsidR="00561405" w:rsidRDefault="00000000">
      <w:pPr>
        <w:pStyle w:val="ListNumber"/>
        <w:spacing w:after="20"/>
      </w:pPr>
      <w:r>
        <w:rPr>
          <w:sz w:val="20"/>
        </w:rPr>
        <w:t>Sign and date the Charter.</w:t>
      </w:r>
    </w:p>
    <w:p w14:paraId="3DBAB8D7" w14:textId="77777777" w:rsidR="00561405" w:rsidRDefault="00000000">
      <w:pPr>
        <w:pStyle w:val="ListNumber"/>
        <w:spacing w:after="20"/>
      </w:pPr>
      <w:r>
        <w:rPr>
          <w:sz w:val="20"/>
        </w:rPr>
        <w:t>Do not edit it before Module 6 — it is your longitudinal voice anchor.</w:t>
      </w:r>
    </w:p>
    <w:p w14:paraId="3F51ECF1" w14:textId="77777777" w:rsidR="00561405" w:rsidRDefault="00000000">
      <w:pPr>
        <w:pBdr>
          <w:left w:val="single" w:sz="16" w:space="6" w:color="7C7B7C"/>
        </w:pBdr>
        <w:shd w:val="clear" w:color="auto" w:fill="EFEFEF"/>
        <w:spacing w:before="60" w:after="140"/>
      </w:pPr>
      <w:r>
        <w:rPr>
          <w:b/>
          <w:color w:val="7C7B7C"/>
          <w:sz w:val="20"/>
        </w:rPr>
        <w:t xml:space="preserve">Criteria.  </w:t>
      </w:r>
      <w:r>
        <w:rPr>
          <w:sz w:val="20"/>
        </w:rPr>
        <w:t>There is no grading rubric here because this is a voice document. Skepticism is a stance, not a stage; this page exists to honor it.</w:t>
      </w:r>
    </w:p>
    <w:p w14:paraId="44FBB56A" w14:textId="77777777" w:rsidR="00561405" w:rsidRDefault="00000000">
      <w:pPr>
        <w:spacing w:after="20"/>
      </w:pPr>
      <w:r>
        <w:rPr>
          <w:b/>
          <w:color w:val="6A4C92"/>
          <w:sz w:val="20"/>
        </w:rPr>
        <w:t>What must AI not damage in my teaching?  (List 1–3. If you cannot name any, write “I do not know yet,” and say what would help you know.)</w:t>
      </w:r>
    </w:p>
    <w:p w14:paraId="076B7183"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r>
        <w:rPr>
          <w:sz w:val="21"/>
        </w:rPr>
        <w:br/>
        <w:t xml:space="preserve"> </w:t>
      </w:r>
    </w:p>
    <w:p w14:paraId="3FEE6570" w14:textId="77777777" w:rsidR="00561405" w:rsidRDefault="00000000">
      <w:pPr>
        <w:spacing w:after="20"/>
      </w:pPr>
      <w:r>
        <w:rPr>
          <w:b/>
          <w:color w:val="6A4C92"/>
          <w:sz w:val="20"/>
        </w:rPr>
        <w:t>What would I accept as evidence of damage?</w:t>
      </w:r>
    </w:p>
    <w:p w14:paraId="37B65207"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p w14:paraId="6875B64D" w14:textId="77777777" w:rsidR="00561405" w:rsidRDefault="00000000">
      <w:pPr>
        <w:spacing w:after="20"/>
      </w:pPr>
      <w:r>
        <w:rPr>
          <w:b/>
          <w:color w:val="6A4C92"/>
          <w:sz w:val="20"/>
        </w:rPr>
        <w:t>What would I accept as evidence of non-damage or responsible use?</w:t>
      </w:r>
    </w:p>
    <w:p w14:paraId="06DF870F"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p>
    <w:p w14:paraId="484D112E" w14:textId="77777777" w:rsidR="00561405" w:rsidRDefault="00000000">
      <w:pPr>
        <w:spacing w:before="120" w:after="40"/>
      </w:pPr>
      <w:r>
        <w:rPr>
          <w:sz w:val="21"/>
        </w:rPr>
        <w:t>Signature: ___________________________________     Date: __________________</w:t>
      </w:r>
    </w:p>
    <w:p w14:paraId="4F98FD88" w14:textId="77777777" w:rsidR="00561405" w:rsidRDefault="00000000">
      <w:pPr>
        <w:pBdr>
          <w:left w:val="single" w:sz="16" w:space="6" w:color="7C7B7C"/>
        </w:pBdr>
        <w:shd w:val="clear" w:color="auto" w:fill="EFEFEF"/>
        <w:spacing w:before="60" w:after="140"/>
      </w:pPr>
      <w:r>
        <w:rPr>
          <w:sz w:val="20"/>
        </w:rPr>
        <w:t>You will reopen this document in Module 6. Do not edit it before then.</w:t>
      </w:r>
    </w:p>
    <w:p w14:paraId="3B4332DB" w14:textId="77777777" w:rsidR="00561405" w:rsidRDefault="00000000">
      <w:pPr>
        <w:pStyle w:val="Heading2"/>
        <w:pageBreakBefore/>
      </w:pPr>
      <w:r>
        <w:lastRenderedPageBreak/>
        <w:t>Skeptic's Charter — two completed examples</w:t>
      </w:r>
    </w:p>
    <w:p w14:paraId="1C02DD58" w14:textId="77777777" w:rsidR="00561405" w:rsidRDefault="00000000">
      <w:pPr>
        <w:spacing w:after="80"/>
      </w:pPr>
      <w:r>
        <w:rPr>
          <w:i/>
          <w:color w:val="7C7B7C"/>
          <w:sz w:val="19"/>
        </w:rPr>
        <w:t>Both examples are evidence-based, respectful, and genuinely skeptical — not secretly pro-adoption.</w:t>
      </w:r>
    </w:p>
    <w:p w14:paraId="34F22E05" w14:textId="77777777" w:rsidR="00561405" w:rsidRDefault="00000000">
      <w:pPr>
        <w:pBdr>
          <w:top w:val="single" w:sz="16" w:space="6" w:color="6A4C92"/>
          <w:left w:val="single" w:sz="16" w:space="6" w:color="6A4C92"/>
          <w:bottom w:val="single" w:sz="16" w:space="6" w:color="6A4C92"/>
          <w:right w:val="single" w:sz="16" w:space="6" w:color="6A4C92"/>
        </w:pBdr>
        <w:shd w:val="clear" w:color="auto" w:fill="F1EEF6"/>
        <w:spacing w:before="80" w:after="80"/>
      </w:pPr>
      <w:r>
        <w:rPr>
          <w:b/>
          <w:color w:val="6A4C92"/>
          <w:sz w:val="20"/>
        </w:rPr>
        <w:t xml:space="preserve">COMPLETED EXAMPLE — for reference only.  </w:t>
      </w:r>
      <w:r>
        <w:rPr>
          <w:i/>
          <w:color w:val="4A3A66"/>
          <w:sz w:val="19"/>
        </w:rPr>
        <w:t>Example 1 — a humanities-skeptic voice.</w:t>
      </w:r>
    </w:p>
    <w:p w14:paraId="49DC405F" w14:textId="77777777" w:rsidR="00561405" w:rsidRDefault="00000000">
      <w:pPr>
        <w:shd w:val="clear" w:color="auto" w:fill="F1EEF6"/>
        <w:spacing w:after="100"/>
        <w:ind w:left="115" w:right="115"/>
      </w:pPr>
      <w:r>
        <w:rPr>
          <w:b/>
          <w:color w:val="6A4C92"/>
          <w:sz w:val="19"/>
        </w:rPr>
        <w:t xml:space="preserve">Not damage:  </w:t>
      </w:r>
      <w:r>
        <w:rPr>
          <w:i/>
          <w:color w:val="3A2E52"/>
          <w:sz w:val="19"/>
        </w:rPr>
        <w:t>What AI must not damage: my students' ownership of an argument; their patience with a difficult text before they reach for help; the trust that lets a struggling student ask me a question instead of a chatbot.</w:t>
      </w:r>
    </w:p>
    <w:p w14:paraId="219E4C16" w14:textId="77777777" w:rsidR="00561405" w:rsidRDefault="00000000">
      <w:pPr>
        <w:shd w:val="clear" w:color="auto" w:fill="F1EEF6"/>
        <w:spacing w:after="100"/>
        <w:ind w:left="115" w:right="115"/>
      </w:pPr>
      <w:r>
        <w:rPr>
          <w:b/>
          <w:color w:val="6A4C92"/>
          <w:sz w:val="19"/>
        </w:rPr>
        <w:t xml:space="preserve">Evidence of damage:  </w:t>
      </w:r>
      <w:r>
        <w:rPr>
          <w:i/>
          <w:color w:val="3A2E52"/>
          <w:sz w:val="19"/>
        </w:rPr>
        <w:t>Students who can produce fluent paragraphs about a text they cannot discuss with me; a class that has stopped guessing at hard passages because a tool guesses faster; office hours that empty out.</w:t>
      </w:r>
    </w:p>
    <w:p w14:paraId="50D9BE16" w14:textId="77777777" w:rsidR="00561405" w:rsidRDefault="00000000">
      <w:pPr>
        <w:shd w:val="clear" w:color="auto" w:fill="F1EEF6"/>
        <w:spacing w:after="100"/>
        <w:ind w:left="115" w:right="115"/>
      </w:pPr>
      <w:r>
        <w:rPr>
          <w:b/>
          <w:color w:val="6A4C92"/>
          <w:sz w:val="19"/>
        </w:rPr>
        <w:t xml:space="preserve">Evidence of non-damage:  </w:t>
      </w:r>
      <w:r>
        <w:rPr>
          <w:i/>
          <w:color w:val="3A2E52"/>
          <w:sz w:val="19"/>
        </w:rPr>
        <w:t>Students who can defend a claim I did not see coming; rough, honest first attempts that get better through revision; questions in class that are sharper, not fewer.</w:t>
      </w:r>
    </w:p>
    <w:p w14:paraId="4C5E2084" w14:textId="77777777" w:rsidR="00561405" w:rsidRDefault="00000000">
      <w:pPr>
        <w:shd w:val="clear" w:color="auto" w:fill="F1EEF6"/>
        <w:spacing w:after="100"/>
        <w:ind w:left="115" w:right="115"/>
      </w:pPr>
      <w:r>
        <w:rPr>
          <w:b/>
          <w:color w:val="6A4C92"/>
          <w:sz w:val="19"/>
        </w:rPr>
        <w:t xml:space="preserve">In my own words:  </w:t>
      </w:r>
      <w:r>
        <w:rPr>
          <w:i/>
          <w:color w:val="3A2E52"/>
          <w:sz w:val="19"/>
        </w:rPr>
        <w:t>I remain unconvinced that most classroom AI use helps my students learn to read. I am willing to be shown otherwise by their work, not by a vendor's promise.</w:t>
      </w:r>
    </w:p>
    <w:p w14:paraId="52124F94" w14:textId="77777777" w:rsidR="00561405" w:rsidRDefault="00561405">
      <w:pPr>
        <w:pBdr>
          <w:bottom w:val="single" w:sz="6" w:space="1" w:color="7C7B7C"/>
        </w:pBdr>
        <w:spacing w:before="40" w:after="80"/>
      </w:pPr>
    </w:p>
    <w:p w14:paraId="2383C2A0" w14:textId="77777777" w:rsidR="00561405" w:rsidRDefault="00000000">
      <w:pPr>
        <w:pBdr>
          <w:top w:val="single" w:sz="16" w:space="6" w:color="6A4C92"/>
          <w:left w:val="single" w:sz="16" w:space="6" w:color="6A4C92"/>
          <w:bottom w:val="single" w:sz="16" w:space="6" w:color="6A4C92"/>
          <w:right w:val="single" w:sz="16" w:space="6" w:color="6A4C92"/>
        </w:pBdr>
        <w:shd w:val="clear" w:color="auto" w:fill="F1EEF6"/>
        <w:spacing w:before="80" w:after="80"/>
      </w:pPr>
      <w:r>
        <w:rPr>
          <w:b/>
          <w:color w:val="6A4C92"/>
          <w:sz w:val="20"/>
        </w:rPr>
        <w:t xml:space="preserve">COMPLETED EXAMPLE — for reference only.  </w:t>
      </w:r>
      <w:r>
        <w:rPr>
          <w:i/>
          <w:color w:val="4A3A66"/>
          <w:sz w:val="19"/>
        </w:rPr>
        <w:t>Example 2 — a quantitative-skeptic voice.</w:t>
      </w:r>
    </w:p>
    <w:p w14:paraId="10CE3025" w14:textId="77777777" w:rsidR="00561405" w:rsidRDefault="00000000">
      <w:pPr>
        <w:shd w:val="clear" w:color="auto" w:fill="F1EEF6"/>
        <w:spacing w:after="100"/>
        <w:ind w:left="115" w:right="115"/>
      </w:pPr>
      <w:r>
        <w:rPr>
          <w:b/>
          <w:color w:val="6A4C92"/>
          <w:sz w:val="19"/>
        </w:rPr>
        <w:t xml:space="preserve">Not damage:  </w:t>
      </w:r>
      <w:r>
        <w:rPr>
          <w:i/>
          <w:color w:val="3A2E52"/>
          <w:sz w:val="19"/>
        </w:rPr>
        <w:t>My students' ability to choose a method and say why it fits; their habit of checking an answer against assumptions instead of trusting a confident output; equal footing for students who cannot pay for tools.</w:t>
      </w:r>
    </w:p>
    <w:p w14:paraId="5119C1E0" w14:textId="77777777" w:rsidR="00561405" w:rsidRDefault="00000000">
      <w:pPr>
        <w:shd w:val="clear" w:color="auto" w:fill="F1EEF6"/>
        <w:spacing w:after="100"/>
        <w:ind w:left="115" w:right="115"/>
      </w:pPr>
      <w:r>
        <w:rPr>
          <w:b/>
          <w:color w:val="6A4C92"/>
          <w:sz w:val="19"/>
        </w:rPr>
        <w:t xml:space="preserve">Evidence of damage:  </w:t>
      </w:r>
      <w:r>
        <w:rPr>
          <w:i/>
          <w:color w:val="3A2E52"/>
          <w:sz w:val="19"/>
        </w:rPr>
        <w:t>Students who can run an analysis but cannot defend the method; a class that accepts fluent wrong answers because the tool sounded sure; a widening gap between students who can afford premium tools and those who cannot.</w:t>
      </w:r>
    </w:p>
    <w:p w14:paraId="642F7E52" w14:textId="77777777" w:rsidR="00561405" w:rsidRDefault="00000000">
      <w:pPr>
        <w:shd w:val="clear" w:color="auto" w:fill="F1EEF6"/>
        <w:spacing w:after="100"/>
        <w:ind w:left="115" w:right="115"/>
      </w:pPr>
      <w:r>
        <w:rPr>
          <w:b/>
          <w:color w:val="6A4C92"/>
          <w:sz w:val="19"/>
        </w:rPr>
        <w:t xml:space="preserve">Evidence of non-damage:  </w:t>
      </w:r>
      <w:r>
        <w:rPr>
          <w:i/>
          <w:color w:val="3A2E52"/>
          <w:sz w:val="19"/>
        </w:rPr>
        <w:t>Students who catch a misapplied test; interpretations tied honestly to what the data do and do not show; no student disadvantaged for lacking a subscription.</w:t>
      </w:r>
    </w:p>
    <w:p w14:paraId="0D0E08BA" w14:textId="77777777" w:rsidR="00561405" w:rsidRDefault="00000000">
      <w:pPr>
        <w:shd w:val="clear" w:color="auto" w:fill="F1EEF6"/>
        <w:spacing w:after="100"/>
        <w:ind w:left="115" w:right="115"/>
      </w:pPr>
      <w:r>
        <w:rPr>
          <w:b/>
          <w:color w:val="6A4C92"/>
          <w:sz w:val="19"/>
        </w:rPr>
        <w:t xml:space="preserve">In my own words:  </w:t>
      </w:r>
      <w:r>
        <w:rPr>
          <w:i/>
          <w:color w:val="3A2E52"/>
          <w:sz w:val="19"/>
        </w:rPr>
        <w:t>I think the reliability problems are real and underplayed. I will allow AI only where I can still see the student's reasoning, and I expect to keep some tasks tool-free.</w:t>
      </w:r>
    </w:p>
    <w:p w14:paraId="6E71817D" w14:textId="77777777" w:rsidR="00561405" w:rsidRDefault="00000000">
      <w:pPr>
        <w:pStyle w:val="Heading1"/>
        <w:pageBreakBefore/>
      </w:pPr>
      <w:r>
        <w:lastRenderedPageBreak/>
        <w:t>Part C — Letter to a Colleague</w:t>
      </w:r>
    </w:p>
    <w:p w14:paraId="138181EA" w14:textId="77777777" w:rsidR="00561405" w:rsidRDefault="00000000">
      <w:r>
        <w:rPr>
          <w:sz w:val="20"/>
        </w:rPr>
        <w:t>One page. Required as your solo reflective activity; optional for the final portfolio.</w:t>
      </w:r>
    </w:p>
    <w:p w14:paraId="6A6197E4" w14:textId="77777777" w:rsidR="00561405" w:rsidRDefault="00000000">
      <w:pPr>
        <w:shd w:val="clear" w:color="auto" w:fill="ECE7F2"/>
        <w:spacing w:before="40" w:after="40"/>
      </w:pPr>
      <w:r>
        <w:rPr>
          <w:b/>
          <w:color w:val="3B2360"/>
          <w:sz w:val="21"/>
        </w:rPr>
        <w:t xml:space="preserve">  TILT  ·  Purpose · Task · Criteria</w:t>
      </w:r>
    </w:p>
    <w:p w14:paraId="3D0CF446" w14:textId="77777777" w:rsidR="00561405" w:rsidRDefault="00000000">
      <w:pPr>
        <w:spacing w:after="40"/>
      </w:pPr>
      <w:r>
        <w:rPr>
          <w:b/>
          <w:color w:val="6A4C92"/>
          <w:sz w:val="21"/>
        </w:rPr>
        <w:t xml:space="preserve">Purpose. </w:t>
      </w:r>
      <w:r>
        <w:rPr>
          <w:sz w:val="21"/>
        </w:rPr>
        <w:t>Externalize your reasoning by writing a one-page letter to a real or imagined colleague who has said something like “I'm just going to ban AI in all my classes and be done with it.”</w:t>
      </w:r>
    </w:p>
    <w:p w14:paraId="3503F13B" w14:textId="77777777" w:rsidR="00561405" w:rsidRDefault="00000000">
      <w:pPr>
        <w:spacing w:after="40"/>
      </w:pPr>
      <w:r>
        <w:rPr>
          <w:b/>
          <w:color w:val="6A4C92"/>
          <w:sz w:val="21"/>
        </w:rPr>
        <w:t>Task.</w:t>
      </w:r>
    </w:p>
    <w:p w14:paraId="734A2911" w14:textId="77777777" w:rsidR="00561405" w:rsidRDefault="00000000">
      <w:pPr>
        <w:pStyle w:val="ListNumber"/>
        <w:spacing w:after="20"/>
      </w:pPr>
      <w:r>
        <w:rPr>
          <w:sz w:val="20"/>
        </w:rPr>
        <w:t>Name your own current stance, even if it overlaps with the colleague's.</w:t>
      </w:r>
    </w:p>
    <w:p w14:paraId="7F1659B2" w14:textId="77777777" w:rsidR="00561405" w:rsidRDefault="00000000">
      <w:pPr>
        <w:pStyle w:val="ListNumber"/>
        <w:spacing w:after="20"/>
      </w:pPr>
      <w:r>
        <w:rPr>
          <w:sz w:val="20"/>
        </w:rPr>
        <w:t>Name one disciplinary commitment that needs active defense in the AI era.</w:t>
      </w:r>
    </w:p>
    <w:p w14:paraId="177C10DB" w14:textId="77777777" w:rsidR="00561405" w:rsidRDefault="00000000">
      <w:pPr>
        <w:pStyle w:val="ListNumber"/>
        <w:spacing w:after="20"/>
      </w:pPr>
      <w:r>
        <w:rPr>
          <w:sz w:val="20"/>
        </w:rPr>
        <w:t>Name one commitment AI may sharpen.</w:t>
      </w:r>
    </w:p>
    <w:p w14:paraId="0D9F5989" w14:textId="77777777" w:rsidR="00561405" w:rsidRDefault="00000000">
      <w:pPr>
        <w:pStyle w:val="ListNumber"/>
        <w:spacing w:after="20"/>
      </w:pPr>
      <w:r>
        <w:rPr>
          <w:sz w:val="20"/>
        </w:rPr>
        <w:t>End with one design question you genuinely have — not a rhetorical one.</w:t>
      </w:r>
    </w:p>
    <w:p w14:paraId="353A842F" w14:textId="77777777" w:rsidR="00561405" w:rsidRDefault="00000000">
      <w:pPr>
        <w:spacing w:before="80" w:after="40"/>
      </w:pPr>
      <w:r>
        <w:rPr>
          <w:b/>
          <w:color w:val="6A4C92"/>
          <w:sz w:val="21"/>
        </w:rPr>
        <w:t xml:space="preserve">Criteria. </w:t>
      </w:r>
      <w:r>
        <w:rPr>
          <w:sz w:val="21"/>
        </w:rPr>
        <w:t>Use the self-rubric below after drafting.</w:t>
      </w:r>
    </w:p>
    <w:p w14:paraId="20EDC762" w14:textId="77777777" w:rsidR="00561405" w:rsidRDefault="00000000">
      <w:pPr>
        <w:spacing w:after="20"/>
      </w:pPr>
      <w:r>
        <w:rPr>
          <w:sz w:val="21"/>
        </w:rPr>
        <w:t>Dear ______________________,</w:t>
      </w:r>
    </w:p>
    <w:p w14:paraId="5D06B8F1" w14:textId="77777777" w:rsidR="00561405" w:rsidRDefault="00000000">
      <w:pPr>
        <w:pBdr>
          <w:top w:val="single" w:sz="8" w:space="6" w:color="B9B3C9"/>
          <w:left w:val="single" w:sz="8" w:space="6" w:color="B9B3C9"/>
          <w:bottom w:val="single" w:sz="8" w:space="6" w:color="B9B3C9"/>
          <w:right w:val="single" w:sz="8" w:space="6" w:color="B9B3C9"/>
        </w:pBdr>
        <w:shd w:val="clear" w:color="auto" w:fill="FCFCFD"/>
        <w:spacing w:before="20" w:line="384" w:lineRule="auto"/>
      </w:pPr>
      <w:r>
        <w:rPr>
          <w:sz w:val="21"/>
        </w:rP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r>
        <w:rPr>
          <w:sz w:val="21"/>
        </w:rPr>
        <w:br/>
        <w:t xml:space="preserve"> </w:t>
      </w:r>
    </w:p>
    <w:p w14:paraId="65F1D42F" w14:textId="77777777" w:rsidR="00561405" w:rsidRDefault="00000000">
      <w:pPr>
        <w:spacing w:after="80"/>
      </w:pPr>
      <w:r>
        <w:rPr>
          <w:sz w:val="21"/>
        </w:rPr>
        <w:t>With respect, ______________________</w:t>
      </w:r>
    </w:p>
    <w:p w14:paraId="0965F8BA" w14:textId="77777777" w:rsidR="00561405" w:rsidRDefault="00000000">
      <w:pPr>
        <w:pStyle w:val="Heading3"/>
      </w:pPr>
      <w:r>
        <w:t>Self-rubric</w:t>
      </w:r>
    </w:p>
    <w:p w14:paraId="2803AF65" w14:textId="77777777" w:rsidR="00561405" w:rsidRDefault="00000000">
      <w:pPr>
        <w:spacing w:after="40"/>
      </w:pPr>
      <w:r>
        <w:rPr>
          <w:sz w:val="20"/>
        </w:rPr>
        <w:t xml:space="preserve">• Did I name a specific commitment that needs defense?   </w:t>
      </w:r>
      <w:r>
        <w:rPr>
          <w:b/>
          <w:sz w:val="20"/>
        </w:rPr>
        <w:t>□ Yes   □ Partial   □ No</w:t>
      </w:r>
    </w:p>
    <w:p w14:paraId="306C7588" w14:textId="77777777" w:rsidR="00561405" w:rsidRDefault="00000000">
      <w:pPr>
        <w:spacing w:after="40"/>
      </w:pPr>
      <w:r>
        <w:rPr>
          <w:sz w:val="20"/>
        </w:rPr>
        <w:t xml:space="preserve">• Did I name a specific commitment AI may sharpen?   </w:t>
      </w:r>
      <w:r>
        <w:rPr>
          <w:b/>
          <w:sz w:val="20"/>
        </w:rPr>
        <w:t>□ Yes   □ Partial   □ No</w:t>
      </w:r>
    </w:p>
    <w:p w14:paraId="4BE5B2F4" w14:textId="77777777" w:rsidR="00561405" w:rsidRDefault="00000000">
      <w:pPr>
        <w:spacing w:after="40"/>
      </w:pPr>
      <w:r>
        <w:rPr>
          <w:sz w:val="20"/>
        </w:rPr>
        <w:t xml:space="preserve">• Did I avoid generic phrases like “critical thinking” without specifying the practice?   </w:t>
      </w:r>
      <w:r>
        <w:rPr>
          <w:b/>
          <w:sz w:val="20"/>
        </w:rPr>
        <w:t>□ Yes   □ Partial   □ No</w:t>
      </w:r>
    </w:p>
    <w:sectPr w:rsidR="00561405" w:rsidSect="00034616">
      <w:footerReference w:type="default" r:id="rId8"/>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FA06C" w14:textId="77777777" w:rsidR="00843537" w:rsidRDefault="00843537">
      <w:pPr>
        <w:spacing w:after="0" w:line="240" w:lineRule="auto"/>
      </w:pPr>
      <w:r>
        <w:separator/>
      </w:r>
    </w:p>
  </w:endnote>
  <w:endnote w:type="continuationSeparator" w:id="0">
    <w:p w14:paraId="1DBB5CB6" w14:textId="77777777" w:rsidR="00843537" w:rsidRDefault="00843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30EA" w14:textId="6C31484E" w:rsidR="00561405" w:rsidRDefault="00000000">
    <w:pPr>
      <w:pStyle w:val="Footer"/>
    </w:pPr>
    <w:r>
      <w:rPr>
        <w:color w:val="7C7B7C"/>
        <w:sz w:val="15"/>
      </w:rPr>
      <w:t>Teaching with AI · Module 1 · Participant Workbook | Framework: TILT, ARCS, critical AI literacy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E1D67" w14:textId="77777777" w:rsidR="00843537" w:rsidRDefault="00843537">
      <w:pPr>
        <w:spacing w:after="0" w:line="240" w:lineRule="auto"/>
      </w:pPr>
      <w:r>
        <w:separator/>
      </w:r>
    </w:p>
  </w:footnote>
  <w:footnote w:type="continuationSeparator" w:id="0">
    <w:p w14:paraId="08081993" w14:textId="77777777" w:rsidR="00843537" w:rsidRDefault="00843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1010574">
    <w:abstractNumId w:val="8"/>
  </w:num>
  <w:num w:numId="2" w16cid:durableId="653222035">
    <w:abstractNumId w:val="6"/>
  </w:num>
  <w:num w:numId="3" w16cid:durableId="1407727845">
    <w:abstractNumId w:val="5"/>
  </w:num>
  <w:num w:numId="4" w16cid:durableId="1448507002">
    <w:abstractNumId w:val="4"/>
  </w:num>
  <w:num w:numId="5" w16cid:durableId="1957980646">
    <w:abstractNumId w:val="7"/>
  </w:num>
  <w:num w:numId="6" w16cid:durableId="504325491">
    <w:abstractNumId w:val="3"/>
  </w:num>
  <w:num w:numId="7" w16cid:durableId="476412604">
    <w:abstractNumId w:val="2"/>
  </w:num>
  <w:num w:numId="8" w16cid:durableId="1016611425">
    <w:abstractNumId w:val="1"/>
  </w:num>
  <w:num w:numId="9" w16cid:durableId="114616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16E9"/>
    <w:rsid w:val="0029639D"/>
    <w:rsid w:val="00326F90"/>
    <w:rsid w:val="00561405"/>
    <w:rsid w:val="00843537"/>
    <w:rsid w:val="00AA1D8D"/>
    <w:rsid w:val="00B47730"/>
    <w:rsid w:val="00CB0664"/>
    <w:rsid w:val="00CC22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C8ED81"/>
  <w14:defaultImageDpi w14:val="300"/>
  <w15:docId w15:val="{E3F248E4-7A9C-4D50-B8AB-9E7B7E9C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s="Aptos"/>
      <w:color w:val="1A1A1A"/>
    </w:rPr>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b/>
      <w:bCs/>
      <w:color w:val="3B2360"/>
      <w:sz w:val="34"/>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3B2360"/>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6A4C9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2531</Words>
  <Characters>14430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John</dc:creator>
  <cp:keywords/>
  <cp:lastModifiedBy>Garcia, John</cp:lastModifiedBy>
  <cp:revision>2</cp:revision>
  <dcterms:created xsi:type="dcterms:W3CDTF">2013-12-23T23:15:00Z</dcterms:created>
  <dcterms:modified xsi:type="dcterms:W3CDTF">2026-06-10T21:18:00Z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10f23b58-d979-4b7e-a62b-0efd6195212a</vt:lpwstr>
  </property>
</Properties>
</file>