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C8328" w14:textId="77777777" w:rsidR="00A619A3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  <w:r>
        <w:rPr>
          <w:b/>
          <w:color w:val="E8DCB0"/>
          <w:sz w:val="16"/>
        </w:rPr>
        <w:t xml:space="preserve">    ·    REFERENCE CARD</w:t>
      </w:r>
    </w:p>
    <w:p w14:paraId="1A8069D4" w14:textId="77777777" w:rsidR="00A619A3" w:rsidRDefault="00000000">
      <w:pPr>
        <w:spacing w:before="60" w:after="20"/>
      </w:pPr>
      <w:r>
        <w:rPr>
          <w:rFonts w:ascii="Aptos Display" w:hAnsi="Aptos Display"/>
          <w:b/>
          <w:color w:val="3B2360"/>
          <w:sz w:val="36"/>
        </w:rPr>
        <w:t>Oracle · Tutor · Adversary</w:t>
      </w:r>
    </w:p>
    <w:p w14:paraId="4B68AAC1" w14:textId="77777777" w:rsidR="00A619A3" w:rsidRDefault="00A619A3">
      <w:pPr>
        <w:pBdr>
          <w:bottom w:val="single" w:sz="24" w:space="1" w:color="FFC222"/>
        </w:pBdr>
      </w:pPr>
    </w:p>
    <w:p w14:paraId="096B858F" w14:textId="77777777" w:rsidR="00A619A3" w:rsidRDefault="00000000">
      <w:pPr>
        <w:spacing w:after="160"/>
      </w:pPr>
      <w:r>
        <w:rPr>
          <w:i/>
          <w:color w:val="7C7B7C"/>
          <w:sz w:val="21"/>
        </w:rPr>
        <w:t>Front: three postures, a tool-agnostic student-facing instruction for each, and boundary conditions. Back: the mismatch warning, learner-stage guidance, and access notes.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4248"/>
        <w:gridCol w:w="3024"/>
      </w:tblGrid>
      <w:tr w:rsidR="00A619A3" w14:paraId="19396CF7" w14:textId="77777777">
        <w:trPr>
          <w:tblHeader/>
        </w:trPr>
        <w:tc>
          <w:tcPr>
            <w:tcW w:w="2088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EF7173" w14:textId="77777777" w:rsidR="00A619A3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Posture</w:t>
            </w:r>
          </w:p>
        </w:tc>
        <w:tc>
          <w:tcPr>
            <w:tcW w:w="4248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E032F4" w14:textId="77777777" w:rsidR="00A619A3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One tool-agnostic student-facing instruction</w:t>
            </w:r>
          </w:p>
        </w:tc>
        <w:tc>
          <w:tcPr>
            <w:tcW w:w="302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0F7CF4" w14:textId="77777777" w:rsidR="00A619A3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Boundary condition</w:t>
            </w:r>
          </w:p>
        </w:tc>
      </w:tr>
      <w:tr w:rsidR="00A619A3" w14:paraId="21FEAE41" w14:textId="77777777">
        <w:tc>
          <w:tcPr>
            <w:tcW w:w="208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160EC8" w14:textId="77777777" w:rsidR="00A619A3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Oracle</w:t>
            </w:r>
            <w:r>
              <w:rPr>
                <w:b/>
                <w:color w:val="3B2360"/>
                <w:sz w:val="17"/>
              </w:rPr>
              <w:br/>
              <w:t>Fast, fluent answers. The default posture when no other is specified.</w:t>
            </w:r>
          </w:p>
        </w:tc>
        <w:tc>
          <w:tcPr>
            <w:tcW w:w="42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41DA56" w14:textId="77777777" w:rsidR="00A619A3" w:rsidRDefault="00000000">
            <w:pPr>
              <w:spacing w:after="0"/>
            </w:pPr>
            <w:r>
              <w:rPr>
                <w:sz w:val="17"/>
              </w:rPr>
              <w:t>“After you have made your own attempt and named what you want checked, you may ask AI for a direct answer — then verify it against [named source] and explain any correction.”</w:t>
            </w:r>
          </w:p>
        </w:tc>
        <w:tc>
          <w:tcPr>
            <w:tcW w:w="302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61DA41" w14:textId="77777777" w:rsidR="00A619A3" w:rsidRDefault="00000000">
            <w:pPr>
              <w:spacing w:after="0"/>
            </w:pPr>
            <w:r>
              <w:rPr>
                <w:sz w:val="17"/>
              </w:rPr>
              <w:t>Useful for experts who can evaluate output. Risky for novices — it short-circuits schema-building. Make it a deliberate choice, never an accident.</w:t>
            </w:r>
          </w:p>
        </w:tc>
      </w:tr>
      <w:tr w:rsidR="00A619A3" w14:paraId="660A1DBC" w14:textId="77777777">
        <w:tc>
          <w:tcPr>
            <w:tcW w:w="208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6FC7C2" w14:textId="77777777" w:rsidR="00A619A3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Tutor</w:t>
            </w:r>
            <w:r>
              <w:rPr>
                <w:b/>
                <w:color w:val="3B2360"/>
                <w:sz w:val="17"/>
              </w:rPr>
              <w:br/>
              <w:t>Asks questions, withholds answers, gives graduated hints, protects student effort.</w:t>
            </w:r>
          </w:p>
        </w:tc>
        <w:tc>
          <w:tcPr>
            <w:tcW w:w="424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4F4224" w14:textId="77777777" w:rsidR="00A619A3" w:rsidRDefault="00000000">
            <w:pPr>
              <w:spacing w:after="0"/>
            </w:pPr>
            <w:r>
              <w:rPr>
                <w:sz w:val="17"/>
              </w:rPr>
              <w:t>“AI will ask you questions, not give answers. After two documented attempts it may offer one hint. Submit the dialogue plus a one-paragraph reflection on what shifted in your thinking.”</w:t>
            </w:r>
          </w:p>
        </w:tc>
        <w:tc>
          <w:tcPr>
            <w:tcW w:w="3024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A94D5F" w14:textId="77777777" w:rsidR="00A619A3" w:rsidRDefault="00000000">
            <w:pPr>
              <w:spacing w:after="0"/>
            </w:pPr>
            <w:r>
              <w:rPr>
                <w:sz w:val="17"/>
              </w:rPr>
              <w:t>Boundary: no answer before two attempts. The submission is the dialogue + reflection, not the final answer.</w:t>
            </w:r>
          </w:p>
        </w:tc>
      </w:tr>
      <w:tr w:rsidR="00A619A3" w14:paraId="7B999405" w14:textId="77777777">
        <w:tc>
          <w:tcPr>
            <w:tcW w:w="208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23A88A" w14:textId="77777777" w:rsidR="00A619A3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Adversary</w:t>
            </w:r>
            <w:r>
              <w:rPr>
                <w:b/>
                <w:color w:val="3B2360"/>
                <w:sz w:val="17"/>
              </w:rPr>
              <w:br/>
              <w:t>The AI produces output; the student critiques it.</w:t>
            </w:r>
          </w:p>
        </w:tc>
        <w:tc>
          <w:tcPr>
            <w:tcW w:w="42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05778B" w14:textId="77777777" w:rsidR="00A619A3" w:rsidRDefault="00000000">
            <w:pPr>
              <w:spacing w:after="0"/>
            </w:pPr>
            <w:r>
              <w:rPr>
                <w:sz w:val="17"/>
              </w:rPr>
              <w:t>“AI will generate three plausible-but-flawed responses to [task]. Write a 200-word critique of each, naming the flaw and its consequence.”</w:t>
            </w:r>
          </w:p>
        </w:tc>
        <w:tc>
          <w:tcPr>
            <w:tcW w:w="302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C7FF4B" w14:textId="77777777" w:rsidR="00A619A3" w:rsidRDefault="00000000">
            <w:pPr>
              <w:spacing w:after="0"/>
            </w:pPr>
            <w:r>
              <w:rPr>
                <w:sz w:val="17"/>
              </w:rPr>
              <w:t>Boundary: the submission is the critique, not the AI output. Requires enough schema to critique meaningfully.</w:t>
            </w:r>
          </w:p>
        </w:tc>
      </w:tr>
    </w:tbl>
    <w:p w14:paraId="4DD0715C" w14:textId="77777777" w:rsidR="00A619A3" w:rsidRDefault="00000000">
      <w:pPr>
        <w:pStyle w:val="Heading1"/>
        <w:pageBreakBefore/>
      </w:pPr>
      <w:r>
        <w:lastRenderedPageBreak/>
        <w:t>Back of card</w:t>
      </w:r>
    </w:p>
    <w:p w14:paraId="5099C5D7" w14:textId="77777777" w:rsidR="00A619A3" w:rsidRDefault="00000000">
      <w:pPr>
        <w:pBdr>
          <w:left w:val="single" w:sz="16" w:space="6" w:color="E74645"/>
        </w:pBdr>
        <w:shd w:val="clear" w:color="auto" w:fill="FBE3E3"/>
        <w:spacing w:before="60" w:after="140"/>
      </w:pPr>
      <w:r>
        <w:rPr>
          <w:b/>
          <w:color w:val="E74645"/>
          <w:sz w:val="20"/>
        </w:rPr>
        <w:t xml:space="preserve">Posture mismatch warning:  </w:t>
      </w:r>
      <w:r>
        <w:rPr>
          <w:sz w:val="20"/>
        </w:rPr>
        <w:t>Posture mismatch is the most common error. Match the posture to the learner stage, not only to the topic. Putting a novice in front of an Oracle is the most common mistake; putting a novice in front of an Adversary is the second.</w:t>
      </w:r>
    </w:p>
    <w:p w14:paraId="3647A6C4" w14:textId="77777777" w:rsidR="00A619A3" w:rsidRDefault="00000000">
      <w:pPr>
        <w:pStyle w:val="Heading3"/>
      </w:pPr>
      <w:r>
        <w:t>Learner-stage guidance</w:t>
      </w:r>
    </w:p>
    <w:p w14:paraId="75D588FD" w14:textId="77777777" w:rsidR="00A619A3" w:rsidRDefault="00000000">
      <w:pPr>
        <w:pStyle w:val="ListBullet"/>
        <w:spacing w:after="60"/>
      </w:pPr>
      <w:r>
        <w:rPr>
          <w:b/>
          <w:sz w:val="21"/>
        </w:rPr>
        <w:t xml:space="preserve">Novice: </w:t>
      </w:r>
      <w:r>
        <w:rPr>
          <w:sz w:val="21"/>
        </w:rPr>
        <w:t>Tutor protects productive struggle. Avoid Oracle and Adversary until schemas exist.</w:t>
      </w:r>
    </w:p>
    <w:p w14:paraId="1BF53F4F" w14:textId="77777777" w:rsidR="00A619A3" w:rsidRDefault="00000000">
      <w:pPr>
        <w:pStyle w:val="ListBullet"/>
        <w:spacing w:after="60"/>
      </w:pPr>
      <w:r>
        <w:rPr>
          <w:b/>
          <w:sz w:val="21"/>
        </w:rPr>
        <w:t xml:space="preserve">Intermediate: </w:t>
      </w:r>
      <w:r>
        <w:rPr>
          <w:sz w:val="21"/>
        </w:rPr>
        <w:t>Tutor or a scaffolded Adversary with provided criteria.</w:t>
      </w:r>
    </w:p>
    <w:p w14:paraId="2A8A74AB" w14:textId="77777777" w:rsidR="00A619A3" w:rsidRDefault="00000000">
      <w:pPr>
        <w:pStyle w:val="ListBullet"/>
        <w:spacing w:after="60"/>
      </w:pPr>
      <w:r>
        <w:rPr>
          <w:b/>
          <w:sz w:val="21"/>
        </w:rPr>
        <w:t xml:space="preserve">Advanced: </w:t>
      </w:r>
      <w:r>
        <w:rPr>
          <w:sz w:val="21"/>
        </w:rPr>
        <w:t>Adversary and (in Module 4) Collaborator support evaluation and judgment.</w:t>
      </w:r>
    </w:p>
    <w:p w14:paraId="1CAA9C17" w14:textId="77777777" w:rsidR="00A619A3" w:rsidRDefault="00000000">
      <w:pPr>
        <w:pBdr>
          <w:left w:val="single" w:sz="16" w:space="6" w:color="00854F"/>
        </w:pBdr>
        <w:shd w:val="clear" w:color="auto" w:fill="E3F1EA"/>
        <w:spacing w:before="60" w:after="140"/>
      </w:pPr>
      <w:r>
        <w:rPr>
          <w:b/>
          <w:color w:val="00854F"/>
          <w:sz w:val="20"/>
        </w:rPr>
        <w:t xml:space="preserve">No-paid-tool note:  </w:t>
      </w:r>
      <w:r>
        <w:rPr>
          <w:sz w:val="20"/>
        </w:rPr>
        <w:t>Any posture instruction here should work on the free tier of a major LLM. No activity in this course requires a paid tool.</w:t>
      </w:r>
    </w:p>
    <w:p w14:paraId="5832DB45" w14:textId="77777777" w:rsidR="00A619A3" w:rsidRDefault="00000000">
      <w:pPr>
        <w:pBdr>
          <w:left w:val="single" w:sz="16" w:space="6" w:color="7C7B7C"/>
        </w:pBdr>
        <w:shd w:val="clear" w:color="auto" w:fill="EFEFEF"/>
        <w:spacing w:before="60" w:after="140"/>
      </w:pPr>
      <w:r>
        <w:rPr>
          <w:b/>
          <w:color w:val="7C7B7C"/>
          <w:sz w:val="20"/>
        </w:rPr>
        <w:t xml:space="preserve">A note on Collaborator:  </w:t>
      </w:r>
      <w:r>
        <w:rPr>
          <w:sz w:val="20"/>
        </w:rPr>
        <w:t>Collaborator — student and AI work iteratively with the student responsible for final judgment and documentation — is introduced more fully in Module 4.</w:t>
      </w:r>
    </w:p>
    <w:sectPr w:rsidR="00A619A3" w:rsidSect="00034616"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C3F4C" w14:textId="77777777" w:rsidR="002166CA" w:rsidRDefault="002166CA">
      <w:pPr>
        <w:spacing w:after="0" w:line="240" w:lineRule="auto"/>
      </w:pPr>
      <w:r>
        <w:separator/>
      </w:r>
    </w:p>
  </w:endnote>
  <w:endnote w:type="continuationSeparator" w:id="0">
    <w:p w14:paraId="1DE5EC9E" w14:textId="77777777" w:rsidR="002166CA" w:rsidRDefault="00216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658F9" w14:textId="1EAA18EF" w:rsidR="00A619A3" w:rsidRDefault="00000000">
    <w:pPr>
      <w:pStyle w:val="Footer"/>
    </w:pPr>
    <w:r>
      <w:rPr>
        <w:color w:val="7C7B7C"/>
        <w:sz w:val="15"/>
      </w:rPr>
      <w:t xml:space="preserve">Teaching with AI · Module 2 · Oracle / Tutor / Adversary card | Reference </w:t>
    </w:r>
    <w:r w:rsidR="002C2C73">
      <w:rPr>
        <w:color w:val="7C7B7C"/>
        <w:sz w:val="15"/>
      </w:rPr>
      <w:tab/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2C2C73">
      <w:rPr>
        <w:color w:val="7C7B7C"/>
        <w:sz w:val="15"/>
      </w:rPr>
      <w:fldChar w:fldCharType="separate"/>
    </w:r>
    <w:r w:rsidR="002C2C73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2C2C73">
      <w:rPr>
        <w:color w:val="7C7B7C"/>
        <w:sz w:val="15"/>
      </w:rPr>
      <w:fldChar w:fldCharType="separate"/>
    </w:r>
    <w:r w:rsidR="002C2C73">
      <w:rPr>
        <w:noProof/>
        <w:color w:val="7C7B7C"/>
        <w:sz w:val="15"/>
      </w:rPr>
      <w:t>2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5F886" w14:textId="77777777" w:rsidR="002166CA" w:rsidRDefault="002166CA">
      <w:pPr>
        <w:spacing w:after="0" w:line="240" w:lineRule="auto"/>
      </w:pPr>
      <w:r>
        <w:separator/>
      </w:r>
    </w:p>
  </w:footnote>
  <w:footnote w:type="continuationSeparator" w:id="0">
    <w:p w14:paraId="72AB6E64" w14:textId="77777777" w:rsidR="002166CA" w:rsidRDefault="00216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1537737">
    <w:abstractNumId w:val="8"/>
  </w:num>
  <w:num w:numId="2" w16cid:durableId="1562910579">
    <w:abstractNumId w:val="6"/>
  </w:num>
  <w:num w:numId="3" w16cid:durableId="1615096534">
    <w:abstractNumId w:val="5"/>
  </w:num>
  <w:num w:numId="4" w16cid:durableId="69350552">
    <w:abstractNumId w:val="4"/>
  </w:num>
  <w:num w:numId="5" w16cid:durableId="952438990">
    <w:abstractNumId w:val="7"/>
  </w:num>
  <w:num w:numId="6" w16cid:durableId="1049111347">
    <w:abstractNumId w:val="3"/>
  </w:num>
  <w:num w:numId="7" w16cid:durableId="1215704496">
    <w:abstractNumId w:val="2"/>
  </w:num>
  <w:num w:numId="8" w16cid:durableId="850683691">
    <w:abstractNumId w:val="1"/>
  </w:num>
  <w:num w:numId="9" w16cid:durableId="1140725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166CA"/>
    <w:rsid w:val="0029639D"/>
    <w:rsid w:val="002C2C73"/>
    <w:rsid w:val="00326F90"/>
    <w:rsid w:val="00732DD0"/>
    <w:rsid w:val="00A619A3"/>
    <w:rsid w:val="00AA1D8D"/>
    <w:rsid w:val="00B47730"/>
    <w:rsid w:val="00CB0664"/>
    <w:rsid w:val="00CC22A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A4E9C9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2026-06-11T14:38:00Z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4bf77002-97cc-4893-aefc-2fae8ebd8470</vt:lpwstr>
  </property>
</Properties>
</file>