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2889" w14:textId="77777777" w:rsidR="005C2333" w:rsidRDefault="00000000">
      <w:pPr>
        <w:shd w:val="clear" w:color="auto" w:fill="3B2360"/>
        <w:spacing w:after="40"/>
      </w:pPr>
      <w:r>
        <w:rPr>
          <w:rFonts w:ascii="Aptos Display" w:hAnsi="Aptos Display"/>
          <w:b/>
          <w:color w:val="FFC222"/>
          <w:sz w:val="20"/>
        </w:rPr>
        <w:t xml:space="preserve">  TEACHING WITH ARTIFICIAL INTELLIGENCE</w:t>
      </w:r>
      <w:r>
        <w:rPr>
          <w:b/>
          <w:color w:val="E8DCB0"/>
          <w:sz w:val="16"/>
        </w:rPr>
        <w:t xml:space="preserve">    ·    SAMPLES · STEWARD KEY</w:t>
      </w:r>
    </w:p>
    <w:p w14:paraId="3113ED48" w14:textId="22D9C9B4" w:rsidR="005C2333" w:rsidRDefault="00000000">
      <w:pPr>
        <w:spacing w:before="60" w:after="20"/>
      </w:pPr>
      <w:r>
        <w:rPr>
          <w:rFonts w:ascii="Aptos Display" w:hAnsi="Aptos Display"/>
          <w:b/>
          <w:color w:val="3B2360"/>
          <w:sz w:val="36"/>
        </w:rPr>
        <w:t>Module 2 — Friction Audit Samples · STEWARD KEY</w:t>
      </w:r>
      <w:r w:rsidR="00F654AF">
        <w:rPr>
          <w:rFonts w:ascii="Aptos Display" w:hAnsi="Aptos Display"/>
          <w:b/>
          <w:color w:val="3B2360"/>
          <w:sz w:val="36"/>
        </w:rPr>
        <w:t xml:space="preserve"> </w:t>
      </w:r>
    </w:p>
    <w:p w14:paraId="6482B101" w14:textId="77777777" w:rsidR="005C2333" w:rsidRDefault="005C2333">
      <w:pPr>
        <w:pBdr>
          <w:bottom w:val="single" w:sz="24" w:space="1" w:color="FFC222"/>
        </w:pBdr>
      </w:pPr>
    </w:p>
    <w:p w14:paraId="04CD6901" w14:textId="77777777" w:rsidR="005C2333" w:rsidRDefault="00000000">
      <w:pPr>
        <w:spacing w:after="160"/>
      </w:pPr>
      <w:r>
        <w:rPr>
          <w:i/>
          <w:color w:val="7C7B7C"/>
          <w:sz w:val="21"/>
        </w:rPr>
        <w:t>Model evaluation. Withheld from participants until they have scored and predicted. Distribution: one strong, one weak, one mixed.</w:t>
      </w:r>
    </w:p>
    <w:p w14:paraId="57420595" w14:textId="77777777" w:rsidR="005C2333" w:rsidRDefault="00000000">
      <w:pPr>
        <w:pStyle w:val="Heading1"/>
      </w:pPr>
      <w:r>
        <w:t>Sample A — Introductory Chemistry Lab</w:t>
      </w:r>
    </w:p>
    <w:p w14:paraId="1ADD0424" w14:textId="77777777" w:rsidR="005C2333" w:rsidRDefault="00000000">
      <w:pPr>
        <w:pBdr>
          <w:left w:val="single" w:sz="16" w:space="6" w:color="E74645"/>
        </w:pBdr>
        <w:shd w:val="clear" w:color="auto" w:fill="FBE3E3"/>
        <w:spacing w:before="60" w:after="140"/>
      </w:pPr>
      <w:r>
        <w:rPr>
          <w:b/>
          <w:color w:val="E74645"/>
          <w:sz w:val="20"/>
        </w:rPr>
        <w:t xml:space="preserve">Classification:  </w:t>
      </w:r>
      <w:r>
        <w:rPr>
          <w:sz w:val="20"/>
        </w:rPr>
        <w:t>Weak (relies on detection; sanctuary is surveillance-flavored and vague)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016"/>
        <w:gridCol w:w="1728"/>
        <w:gridCol w:w="5616"/>
      </w:tblGrid>
      <w:tr w:rsidR="005C2333" w14:paraId="5DB04BA0" w14:textId="77777777">
        <w:trPr>
          <w:tblHeader/>
        </w:trPr>
        <w:tc>
          <w:tcPr>
            <w:tcW w:w="2016" w:type="dxa"/>
            <w:shd w:val="clear" w:color="auto" w:fill="3B2360"/>
            <w:tcMar>
              <w:top w:w="60" w:type="dxa"/>
              <w:left w:w="100" w:type="dxa"/>
              <w:bottom w:w="60" w:type="dxa"/>
              <w:right w:w="100" w:type="dxa"/>
            </w:tcMar>
          </w:tcPr>
          <w:p w14:paraId="2BF498D8" w14:textId="77777777" w:rsidR="005C2333" w:rsidRDefault="00000000">
            <w:pPr>
              <w:spacing w:after="0"/>
            </w:pPr>
            <w:r>
              <w:rPr>
                <w:b/>
                <w:color w:val="FFFFFF"/>
                <w:sz w:val="16"/>
              </w:rPr>
              <w:t>Criterion</w:t>
            </w:r>
          </w:p>
        </w:tc>
        <w:tc>
          <w:tcPr>
            <w:tcW w:w="1728" w:type="dxa"/>
            <w:shd w:val="clear" w:color="auto" w:fill="3B2360"/>
            <w:tcMar>
              <w:top w:w="60" w:type="dxa"/>
              <w:left w:w="100" w:type="dxa"/>
              <w:bottom w:w="60" w:type="dxa"/>
              <w:right w:w="100" w:type="dxa"/>
            </w:tcMar>
          </w:tcPr>
          <w:p w14:paraId="6198600C" w14:textId="77777777" w:rsidR="005C2333" w:rsidRDefault="00000000">
            <w:pPr>
              <w:spacing w:after="0"/>
            </w:pPr>
            <w:r>
              <w:rPr>
                <w:b/>
                <w:color w:val="FFFFFF"/>
                <w:sz w:val="16"/>
              </w:rPr>
              <w:t>Rating</w:t>
            </w:r>
          </w:p>
        </w:tc>
        <w:tc>
          <w:tcPr>
            <w:tcW w:w="5616" w:type="dxa"/>
            <w:shd w:val="clear" w:color="auto" w:fill="3B2360"/>
            <w:tcMar>
              <w:top w:w="60" w:type="dxa"/>
              <w:left w:w="100" w:type="dxa"/>
              <w:bottom w:w="60" w:type="dxa"/>
              <w:right w:w="100" w:type="dxa"/>
            </w:tcMar>
          </w:tcPr>
          <w:p w14:paraId="2DA99470" w14:textId="77777777" w:rsidR="005C2333" w:rsidRDefault="00000000">
            <w:pPr>
              <w:spacing w:after="0"/>
            </w:pPr>
            <w:r>
              <w:rPr>
                <w:b/>
                <w:color w:val="FFFFFF"/>
                <w:sz w:val="16"/>
              </w:rPr>
              <w:t>Why</w:t>
            </w:r>
          </w:p>
        </w:tc>
      </w:tr>
      <w:tr w:rsidR="005C2333" w14:paraId="076A4E72" w14:textId="77777777">
        <w:tc>
          <w:tcPr>
            <w:tcW w:w="2016" w:type="dxa"/>
            <w:tcMar>
              <w:top w:w="60" w:type="dxa"/>
              <w:left w:w="100" w:type="dxa"/>
              <w:bottom w:w="60" w:type="dxa"/>
              <w:right w:w="100" w:type="dxa"/>
            </w:tcMar>
          </w:tcPr>
          <w:p w14:paraId="4F522924" w14:textId="77777777" w:rsidR="005C2333" w:rsidRDefault="00000000">
            <w:pPr>
              <w:spacing w:after="0"/>
            </w:pPr>
            <w:r>
              <w:rPr>
                <w:b/>
                <w:color w:val="3B2360"/>
                <w:sz w:val="16"/>
              </w:rPr>
              <w:t>Learning mechanism</w:t>
            </w:r>
          </w:p>
        </w:tc>
        <w:tc>
          <w:tcPr>
            <w:tcW w:w="1728" w:type="dxa"/>
            <w:tcMar>
              <w:top w:w="60" w:type="dxa"/>
              <w:left w:w="100" w:type="dxa"/>
              <w:bottom w:w="60" w:type="dxa"/>
              <w:right w:w="100" w:type="dxa"/>
            </w:tcMar>
          </w:tcPr>
          <w:p w14:paraId="1E013920" w14:textId="77777777" w:rsidR="005C2333" w:rsidRDefault="00000000">
            <w:pPr>
              <w:spacing w:after="0"/>
            </w:pPr>
            <w:r>
              <w:rPr>
                <w:sz w:val="16"/>
              </w:rPr>
              <w:t>Needs Revision</w:t>
            </w:r>
          </w:p>
        </w:tc>
        <w:tc>
          <w:tcPr>
            <w:tcW w:w="5616" w:type="dxa"/>
            <w:tcMar>
              <w:top w:w="60" w:type="dxa"/>
              <w:left w:w="100" w:type="dxa"/>
              <w:bottom w:w="60" w:type="dxa"/>
              <w:right w:w="100" w:type="dxa"/>
            </w:tcMar>
          </w:tcPr>
          <w:p w14:paraId="2FF93B72" w14:textId="77777777" w:rsidR="005C2333" w:rsidRDefault="00000000">
            <w:pPr>
              <w:spacing w:after="0"/>
            </w:pPr>
            <w:r>
              <w:rPr>
                <w:sz w:val="16"/>
              </w:rPr>
              <w:t>'Understand the experiment' is a product-level outcome, not a named cognitive operation. The audit lists 'explain' but never says what students must explain or why.</w:t>
            </w:r>
          </w:p>
        </w:tc>
      </w:tr>
      <w:tr w:rsidR="005C2333" w14:paraId="0425E5E9" w14:textId="77777777">
        <w:tc>
          <w:tcPr>
            <w:tcW w:w="2016" w:type="dxa"/>
            <w:shd w:val="clear" w:color="auto" w:fill="F7F6FA"/>
            <w:tcMar>
              <w:top w:w="60" w:type="dxa"/>
              <w:left w:w="100" w:type="dxa"/>
              <w:bottom w:w="60" w:type="dxa"/>
              <w:right w:w="100" w:type="dxa"/>
            </w:tcMar>
          </w:tcPr>
          <w:p w14:paraId="14503093" w14:textId="77777777" w:rsidR="005C2333" w:rsidRDefault="00000000">
            <w:pPr>
              <w:spacing w:after="0"/>
            </w:pPr>
            <w:r>
              <w:rPr>
                <w:b/>
                <w:color w:val="3B2360"/>
                <w:sz w:val="16"/>
              </w:rPr>
              <w:t>AI bypass analysis</w:t>
            </w:r>
          </w:p>
        </w:tc>
        <w:tc>
          <w:tcPr>
            <w:tcW w:w="1728" w:type="dxa"/>
            <w:shd w:val="clear" w:color="auto" w:fill="F7F6FA"/>
            <w:tcMar>
              <w:top w:w="60" w:type="dxa"/>
              <w:left w:w="100" w:type="dxa"/>
              <w:bottom w:w="60" w:type="dxa"/>
              <w:right w:w="100" w:type="dxa"/>
            </w:tcMar>
          </w:tcPr>
          <w:p w14:paraId="636443FA" w14:textId="77777777" w:rsidR="005C2333" w:rsidRDefault="00000000">
            <w:pPr>
              <w:spacing w:after="0"/>
            </w:pPr>
            <w:r>
              <w:rPr>
                <w:sz w:val="16"/>
              </w:rPr>
              <w:t>Adequate / Developing</w:t>
            </w:r>
          </w:p>
        </w:tc>
        <w:tc>
          <w:tcPr>
            <w:tcW w:w="5616" w:type="dxa"/>
            <w:shd w:val="clear" w:color="auto" w:fill="F7F6FA"/>
            <w:tcMar>
              <w:top w:w="60" w:type="dxa"/>
              <w:left w:w="100" w:type="dxa"/>
              <w:bottom w:w="60" w:type="dxa"/>
              <w:right w:w="100" w:type="dxa"/>
            </w:tcMar>
          </w:tcPr>
          <w:p w14:paraId="1890C017" w14:textId="77777777" w:rsidR="005C2333" w:rsidRDefault="00000000">
            <w:pPr>
              <w:spacing w:after="0"/>
            </w:pPr>
            <w:r>
              <w:rPr>
                <w:sz w:val="16"/>
              </w:rPr>
              <w:t>Notes AI 'could write the whole report' but gives no task-specific mechanism — what exactly gets short-circuited in the discussion section, and for which learner.</w:t>
            </w:r>
          </w:p>
        </w:tc>
      </w:tr>
      <w:tr w:rsidR="005C2333" w14:paraId="667E7BF6" w14:textId="77777777">
        <w:tc>
          <w:tcPr>
            <w:tcW w:w="2016" w:type="dxa"/>
            <w:tcMar>
              <w:top w:w="60" w:type="dxa"/>
              <w:left w:w="100" w:type="dxa"/>
              <w:bottom w:w="60" w:type="dxa"/>
              <w:right w:w="100" w:type="dxa"/>
            </w:tcMar>
          </w:tcPr>
          <w:p w14:paraId="3CF1CDEC" w14:textId="77777777" w:rsidR="005C2333" w:rsidRDefault="00000000">
            <w:pPr>
              <w:spacing w:after="0"/>
            </w:pPr>
            <w:r>
              <w:rPr>
                <w:b/>
                <w:color w:val="3B2360"/>
                <w:sz w:val="16"/>
              </w:rPr>
              <w:t>Sanctuary design</w:t>
            </w:r>
          </w:p>
        </w:tc>
        <w:tc>
          <w:tcPr>
            <w:tcW w:w="1728" w:type="dxa"/>
            <w:tcMar>
              <w:top w:w="60" w:type="dxa"/>
              <w:left w:w="100" w:type="dxa"/>
              <w:bottom w:w="60" w:type="dxa"/>
              <w:right w:w="100" w:type="dxa"/>
            </w:tcMar>
          </w:tcPr>
          <w:p w14:paraId="2375AC01" w14:textId="77777777" w:rsidR="005C2333" w:rsidRDefault="00000000">
            <w:pPr>
              <w:spacing w:after="0"/>
            </w:pPr>
            <w:r>
              <w:rPr>
                <w:sz w:val="16"/>
              </w:rPr>
              <w:t>Needs Revision</w:t>
            </w:r>
          </w:p>
        </w:tc>
        <w:tc>
          <w:tcPr>
            <w:tcW w:w="5616" w:type="dxa"/>
            <w:tcMar>
              <w:top w:w="60" w:type="dxa"/>
              <w:left w:w="100" w:type="dxa"/>
              <w:bottom w:w="60" w:type="dxa"/>
              <w:right w:w="100" w:type="dxa"/>
            </w:tcMar>
          </w:tcPr>
          <w:p w14:paraId="745470F6" w14:textId="77777777" w:rsidR="005C2333" w:rsidRDefault="00000000">
            <w:pPr>
              <w:spacing w:after="0"/>
            </w:pPr>
            <w:r>
              <w:rPr>
                <w:sz w:val="16"/>
              </w:rPr>
              <w:t>The sanctuary relies on detecting AI ('it will sound too polished') rather than designing a bounded, observable act of student thinking with a time budget and a submission.</w:t>
            </w:r>
          </w:p>
        </w:tc>
      </w:tr>
      <w:tr w:rsidR="005C2333" w14:paraId="4E35ED41" w14:textId="77777777">
        <w:tc>
          <w:tcPr>
            <w:tcW w:w="2016" w:type="dxa"/>
            <w:shd w:val="clear" w:color="auto" w:fill="F7F6FA"/>
            <w:tcMar>
              <w:top w:w="60" w:type="dxa"/>
              <w:left w:w="100" w:type="dxa"/>
              <w:bottom w:w="60" w:type="dxa"/>
              <w:right w:w="100" w:type="dxa"/>
            </w:tcMar>
          </w:tcPr>
          <w:p w14:paraId="1D666A1B" w14:textId="77777777" w:rsidR="005C2333" w:rsidRDefault="00000000">
            <w:pPr>
              <w:spacing w:after="0"/>
            </w:pPr>
            <w:r>
              <w:rPr>
                <w:b/>
                <w:color w:val="3B2360"/>
                <w:sz w:val="16"/>
              </w:rPr>
              <w:t>Access distinction</w:t>
            </w:r>
          </w:p>
        </w:tc>
        <w:tc>
          <w:tcPr>
            <w:tcW w:w="1728" w:type="dxa"/>
            <w:shd w:val="clear" w:color="auto" w:fill="F7F6FA"/>
            <w:tcMar>
              <w:top w:w="60" w:type="dxa"/>
              <w:left w:w="100" w:type="dxa"/>
              <w:bottom w:w="60" w:type="dxa"/>
              <w:right w:w="100" w:type="dxa"/>
            </w:tcMar>
          </w:tcPr>
          <w:p w14:paraId="7D014A33" w14:textId="77777777" w:rsidR="005C2333" w:rsidRDefault="00000000">
            <w:pPr>
              <w:spacing w:after="0"/>
            </w:pPr>
            <w:r>
              <w:rPr>
                <w:sz w:val="16"/>
              </w:rPr>
              <w:t>Adequate / Developing</w:t>
            </w:r>
          </w:p>
        </w:tc>
        <w:tc>
          <w:tcPr>
            <w:tcW w:w="5616" w:type="dxa"/>
            <w:shd w:val="clear" w:color="auto" w:fill="F7F6FA"/>
            <w:tcMar>
              <w:top w:w="60" w:type="dxa"/>
              <w:left w:w="100" w:type="dxa"/>
              <w:bottom w:w="60" w:type="dxa"/>
              <w:right w:w="100" w:type="dxa"/>
            </w:tcMar>
          </w:tcPr>
          <w:p w14:paraId="35886FCD" w14:textId="77777777" w:rsidR="005C2333" w:rsidRDefault="00000000">
            <w:pPr>
              <w:spacing w:after="0"/>
            </w:pPr>
            <w:r>
              <w:rPr>
                <w:sz w:val="16"/>
              </w:rPr>
              <w:t>Allowing grammar fixes is a reasonable access move, but it is not connected to preserving useful friction and offers no alternative for students who cannot or choose not to use AI.</w:t>
            </w:r>
          </w:p>
        </w:tc>
      </w:tr>
    </w:tbl>
    <w:p w14:paraId="05DBB208" w14:textId="77777777" w:rsidR="005C2333" w:rsidRDefault="00000000">
      <w:pPr>
        <w:spacing w:after="40"/>
      </w:pPr>
      <w:r>
        <w:rPr>
          <w:b/>
          <w:color w:val="00854F"/>
          <w:sz w:val="18"/>
        </w:rPr>
        <w:t xml:space="preserve">Strongest feature.  </w:t>
      </w:r>
      <w:r>
        <w:rPr>
          <w:sz w:val="18"/>
        </w:rPr>
        <w:t>The component audit correctly marks formatting as needless (N) and the discussion as productive (P) — the author can already feel the productive/needless line.</w:t>
      </w:r>
    </w:p>
    <w:p w14:paraId="58498118" w14:textId="77777777" w:rsidR="005C2333" w:rsidRDefault="00000000">
      <w:pPr>
        <w:spacing w:after="40"/>
      </w:pPr>
      <w:r>
        <w:rPr>
          <w:b/>
          <w:color w:val="E74645"/>
          <w:sz w:val="18"/>
        </w:rPr>
        <w:t xml:space="preserve">Highest-priority revision.  </w:t>
      </w:r>
      <w:r>
        <w:rPr>
          <w:sz w:val="18"/>
        </w:rPr>
        <w:t>Replace the detection-based sanctuary with a designed one: e.g., 'In a 10-minute in-lab note, students explain why one anomalous data point occurred and what they would change next time; submitted on paper.' That makes the essential operation (explaining results) visible without guessing whether AI was used.</w:t>
      </w:r>
    </w:p>
    <w:p w14:paraId="16EA6BA9" w14:textId="77777777" w:rsidR="005C2333" w:rsidRDefault="00000000">
      <w:r>
        <w:rPr>
          <w:b/>
          <w:color w:val="6A4C92"/>
          <w:sz w:val="18"/>
        </w:rPr>
        <w:t xml:space="preserve">What a participant may mis-score, and why.  </w:t>
      </w:r>
      <w:r>
        <w:rPr>
          <w:sz w:val="18"/>
        </w:rPr>
        <w:t>Participants may rate Sanctuary design too high because a sanctuary is named. The rubric asks whether it preserves the operation by design — 'I'll know because it sounds polished' is detection, the exact move Module 2 replaces.</w:t>
      </w:r>
    </w:p>
    <w:p w14:paraId="3A30E220" w14:textId="77777777" w:rsidR="005C2333" w:rsidRDefault="00000000">
      <w:pPr>
        <w:pStyle w:val="Heading1"/>
      </w:pPr>
      <w:r>
        <w:t>Sample B — Composition 101</w:t>
      </w:r>
    </w:p>
    <w:p w14:paraId="005FB427" w14:textId="77777777" w:rsidR="005C2333" w:rsidRDefault="00000000">
      <w:pPr>
        <w:pBdr>
          <w:left w:val="single" w:sz="16" w:space="6" w:color="00854F"/>
        </w:pBdr>
        <w:shd w:val="clear" w:color="auto" w:fill="E3F1EA"/>
        <w:spacing w:before="60" w:after="140"/>
      </w:pPr>
      <w:r>
        <w:rPr>
          <w:b/>
          <w:color w:val="00854F"/>
          <w:sz w:val="20"/>
        </w:rPr>
        <w:t xml:space="preserve">Classification:  </w:t>
      </w:r>
      <w:r>
        <w:rPr>
          <w:sz w:val="20"/>
        </w:rPr>
        <w:t>Strong (good but improvable)</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016"/>
        <w:gridCol w:w="1728"/>
        <w:gridCol w:w="5616"/>
      </w:tblGrid>
      <w:tr w:rsidR="005C2333" w14:paraId="60315E60" w14:textId="77777777">
        <w:trPr>
          <w:tblHeader/>
        </w:trPr>
        <w:tc>
          <w:tcPr>
            <w:tcW w:w="2016" w:type="dxa"/>
            <w:shd w:val="clear" w:color="auto" w:fill="3B2360"/>
            <w:tcMar>
              <w:top w:w="60" w:type="dxa"/>
              <w:left w:w="100" w:type="dxa"/>
              <w:bottom w:w="60" w:type="dxa"/>
              <w:right w:w="100" w:type="dxa"/>
            </w:tcMar>
          </w:tcPr>
          <w:p w14:paraId="728EFD6E" w14:textId="77777777" w:rsidR="005C2333" w:rsidRDefault="00000000">
            <w:pPr>
              <w:spacing w:after="0"/>
            </w:pPr>
            <w:r>
              <w:rPr>
                <w:b/>
                <w:color w:val="FFFFFF"/>
                <w:sz w:val="16"/>
              </w:rPr>
              <w:t>Criterion</w:t>
            </w:r>
          </w:p>
        </w:tc>
        <w:tc>
          <w:tcPr>
            <w:tcW w:w="1728" w:type="dxa"/>
            <w:shd w:val="clear" w:color="auto" w:fill="3B2360"/>
            <w:tcMar>
              <w:top w:w="60" w:type="dxa"/>
              <w:left w:w="100" w:type="dxa"/>
              <w:bottom w:w="60" w:type="dxa"/>
              <w:right w:w="100" w:type="dxa"/>
            </w:tcMar>
          </w:tcPr>
          <w:p w14:paraId="729D46D1" w14:textId="77777777" w:rsidR="005C2333" w:rsidRDefault="00000000">
            <w:pPr>
              <w:spacing w:after="0"/>
            </w:pPr>
            <w:r>
              <w:rPr>
                <w:b/>
                <w:color w:val="FFFFFF"/>
                <w:sz w:val="16"/>
              </w:rPr>
              <w:t>Rating</w:t>
            </w:r>
          </w:p>
        </w:tc>
        <w:tc>
          <w:tcPr>
            <w:tcW w:w="5616" w:type="dxa"/>
            <w:shd w:val="clear" w:color="auto" w:fill="3B2360"/>
            <w:tcMar>
              <w:top w:w="60" w:type="dxa"/>
              <w:left w:w="100" w:type="dxa"/>
              <w:bottom w:w="60" w:type="dxa"/>
              <w:right w:w="100" w:type="dxa"/>
            </w:tcMar>
          </w:tcPr>
          <w:p w14:paraId="16B2B0B2" w14:textId="77777777" w:rsidR="005C2333" w:rsidRDefault="00000000">
            <w:pPr>
              <w:spacing w:after="0"/>
            </w:pPr>
            <w:r>
              <w:rPr>
                <w:b/>
                <w:color w:val="FFFFFF"/>
                <w:sz w:val="16"/>
              </w:rPr>
              <w:t>Why</w:t>
            </w:r>
          </w:p>
        </w:tc>
      </w:tr>
      <w:tr w:rsidR="005C2333" w14:paraId="61B51032" w14:textId="77777777">
        <w:tc>
          <w:tcPr>
            <w:tcW w:w="2016" w:type="dxa"/>
            <w:tcMar>
              <w:top w:w="60" w:type="dxa"/>
              <w:left w:w="100" w:type="dxa"/>
              <w:bottom w:w="60" w:type="dxa"/>
              <w:right w:w="100" w:type="dxa"/>
            </w:tcMar>
          </w:tcPr>
          <w:p w14:paraId="60FE6E2D" w14:textId="77777777" w:rsidR="005C2333" w:rsidRDefault="00000000">
            <w:pPr>
              <w:spacing w:after="0"/>
            </w:pPr>
            <w:r>
              <w:rPr>
                <w:b/>
                <w:color w:val="3B2360"/>
                <w:sz w:val="16"/>
              </w:rPr>
              <w:t>Learning mechanism</w:t>
            </w:r>
          </w:p>
        </w:tc>
        <w:tc>
          <w:tcPr>
            <w:tcW w:w="1728" w:type="dxa"/>
            <w:tcMar>
              <w:top w:w="60" w:type="dxa"/>
              <w:left w:w="100" w:type="dxa"/>
              <w:bottom w:w="60" w:type="dxa"/>
              <w:right w:w="100" w:type="dxa"/>
            </w:tcMar>
          </w:tcPr>
          <w:p w14:paraId="1BD5A45E" w14:textId="77777777" w:rsidR="005C2333" w:rsidRDefault="00000000">
            <w:pPr>
              <w:spacing w:after="0"/>
            </w:pPr>
            <w:r>
              <w:rPr>
                <w:sz w:val="16"/>
              </w:rPr>
              <w:t>Meets Target</w:t>
            </w:r>
          </w:p>
        </w:tc>
        <w:tc>
          <w:tcPr>
            <w:tcW w:w="5616" w:type="dxa"/>
            <w:tcMar>
              <w:top w:w="60" w:type="dxa"/>
              <w:left w:w="100" w:type="dxa"/>
              <w:bottom w:w="60" w:type="dxa"/>
              <w:right w:w="100" w:type="dxa"/>
            </w:tcMar>
          </w:tcPr>
          <w:p w14:paraId="6E0F72D4" w14:textId="77777777" w:rsidR="005C2333" w:rsidRDefault="00000000">
            <w:pPr>
              <w:spacing w:after="0"/>
            </w:pPr>
            <w:r>
              <w:rPr>
                <w:sz w:val="16"/>
              </w:rPr>
              <w:t>Names the cognitive operation (judging which feedback to act on) and ties it to the outcome (revising an argument), not to product features.</w:t>
            </w:r>
          </w:p>
        </w:tc>
      </w:tr>
      <w:tr w:rsidR="005C2333" w14:paraId="596F68DB" w14:textId="77777777">
        <w:tc>
          <w:tcPr>
            <w:tcW w:w="2016" w:type="dxa"/>
            <w:shd w:val="clear" w:color="auto" w:fill="F7F6FA"/>
            <w:tcMar>
              <w:top w:w="60" w:type="dxa"/>
              <w:left w:w="100" w:type="dxa"/>
              <w:bottom w:w="60" w:type="dxa"/>
              <w:right w:w="100" w:type="dxa"/>
            </w:tcMar>
          </w:tcPr>
          <w:p w14:paraId="7A3B3EA1" w14:textId="77777777" w:rsidR="005C2333" w:rsidRDefault="00000000">
            <w:pPr>
              <w:spacing w:after="0"/>
            </w:pPr>
            <w:r>
              <w:rPr>
                <w:b/>
                <w:color w:val="3B2360"/>
                <w:sz w:val="16"/>
              </w:rPr>
              <w:t>AI bypass analysis</w:t>
            </w:r>
          </w:p>
        </w:tc>
        <w:tc>
          <w:tcPr>
            <w:tcW w:w="1728" w:type="dxa"/>
            <w:shd w:val="clear" w:color="auto" w:fill="F7F6FA"/>
            <w:tcMar>
              <w:top w:w="60" w:type="dxa"/>
              <w:left w:w="100" w:type="dxa"/>
              <w:bottom w:w="60" w:type="dxa"/>
              <w:right w:w="100" w:type="dxa"/>
            </w:tcMar>
          </w:tcPr>
          <w:p w14:paraId="4DDE98FA" w14:textId="77777777" w:rsidR="005C2333" w:rsidRDefault="00000000">
            <w:pPr>
              <w:spacing w:after="0"/>
            </w:pPr>
            <w:r>
              <w:rPr>
                <w:sz w:val="16"/>
              </w:rPr>
              <w:t>Meets Target</w:t>
            </w:r>
          </w:p>
        </w:tc>
        <w:tc>
          <w:tcPr>
            <w:tcW w:w="5616" w:type="dxa"/>
            <w:shd w:val="clear" w:color="auto" w:fill="F7F6FA"/>
            <w:tcMar>
              <w:top w:w="60" w:type="dxa"/>
              <w:left w:w="100" w:type="dxa"/>
              <w:bottom w:w="60" w:type="dxa"/>
              <w:right w:w="100" w:type="dxa"/>
            </w:tcMar>
          </w:tcPr>
          <w:p w14:paraId="6F9F9DA3" w14:textId="77777777" w:rsidR="005C2333" w:rsidRDefault="00000000">
            <w:pPr>
              <w:spacing w:after="0"/>
            </w:pPr>
            <w:r>
              <w:rPr>
                <w:sz w:val="16"/>
              </w:rPr>
              <w:t>Gives a specific scenario (paste feedback, accept all changes) and distinguishes the effect on a novice from an advanced writer on the same task.</w:t>
            </w:r>
          </w:p>
        </w:tc>
      </w:tr>
      <w:tr w:rsidR="005C2333" w14:paraId="5EB963AB" w14:textId="77777777">
        <w:tc>
          <w:tcPr>
            <w:tcW w:w="2016" w:type="dxa"/>
            <w:tcMar>
              <w:top w:w="60" w:type="dxa"/>
              <w:left w:w="100" w:type="dxa"/>
              <w:bottom w:w="60" w:type="dxa"/>
              <w:right w:w="100" w:type="dxa"/>
            </w:tcMar>
          </w:tcPr>
          <w:p w14:paraId="2216701A" w14:textId="77777777" w:rsidR="005C2333" w:rsidRDefault="00000000">
            <w:pPr>
              <w:spacing w:after="0"/>
            </w:pPr>
            <w:r>
              <w:rPr>
                <w:b/>
                <w:color w:val="3B2360"/>
                <w:sz w:val="16"/>
              </w:rPr>
              <w:t>Sanctuary design</w:t>
            </w:r>
          </w:p>
        </w:tc>
        <w:tc>
          <w:tcPr>
            <w:tcW w:w="1728" w:type="dxa"/>
            <w:tcMar>
              <w:top w:w="60" w:type="dxa"/>
              <w:left w:w="100" w:type="dxa"/>
              <w:bottom w:w="60" w:type="dxa"/>
              <w:right w:w="100" w:type="dxa"/>
            </w:tcMar>
          </w:tcPr>
          <w:p w14:paraId="51D7676B" w14:textId="77777777" w:rsidR="005C2333" w:rsidRDefault="00000000">
            <w:pPr>
              <w:spacing w:after="0"/>
            </w:pPr>
            <w:r>
              <w:rPr>
                <w:sz w:val="16"/>
              </w:rPr>
              <w:t>Meets Target</w:t>
            </w:r>
          </w:p>
        </w:tc>
        <w:tc>
          <w:tcPr>
            <w:tcW w:w="5616" w:type="dxa"/>
            <w:tcMar>
              <w:top w:w="60" w:type="dxa"/>
              <w:left w:w="100" w:type="dxa"/>
              <w:bottom w:w="60" w:type="dxa"/>
              <w:right w:w="100" w:type="dxa"/>
            </w:tcMar>
          </w:tcPr>
          <w:p w14:paraId="4FA742C5" w14:textId="77777777" w:rsidR="005C2333" w:rsidRDefault="00000000">
            <w:pPr>
              <w:spacing w:after="0"/>
            </w:pPr>
            <w:r>
              <w:rPr>
                <w:sz w:val="16"/>
              </w:rPr>
              <w:t>Bounded, realistic, student-owned, with a time budget (15 min), a submission (plan + draft), and a stated reason it preserves the operation. Not surveillance-based.</w:t>
            </w:r>
          </w:p>
        </w:tc>
      </w:tr>
      <w:tr w:rsidR="005C2333" w14:paraId="35B26628" w14:textId="77777777">
        <w:tc>
          <w:tcPr>
            <w:tcW w:w="2016" w:type="dxa"/>
            <w:shd w:val="clear" w:color="auto" w:fill="F7F6FA"/>
            <w:tcMar>
              <w:top w:w="60" w:type="dxa"/>
              <w:left w:w="100" w:type="dxa"/>
              <w:bottom w:w="60" w:type="dxa"/>
              <w:right w:w="100" w:type="dxa"/>
            </w:tcMar>
          </w:tcPr>
          <w:p w14:paraId="09318ABD" w14:textId="77777777" w:rsidR="005C2333" w:rsidRDefault="00000000">
            <w:pPr>
              <w:spacing w:after="0"/>
            </w:pPr>
            <w:r>
              <w:rPr>
                <w:b/>
                <w:color w:val="3B2360"/>
                <w:sz w:val="16"/>
              </w:rPr>
              <w:t>Access distinction</w:t>
            </w:r>
          </w:p>
        </w:tc>
        <w:tc>
          <w:tcPr>
            <w:tcW w:w="1728" w:type="dxa"/>
            <w:shd w:val="clear" w:color="auto" w:fill="F7F6FA"/>
            <w:tcMar>
              <w:top w:w="60" w:type="dxa"/>
              <w:left w:w="100" w:type="dxa"/>
              <w:bottom w:w="60" w:type="dxa"/>
              <w:right w:w="100" w:type="dxa"/>
            </w:tcMar>
          </w:tcPr>
          <w:p w14:paraId="4CA4328D" w14:textId="77777777" w:rsidR="005C2333" w:rsidRDefault="00000000">
            <w:pPr>
              <w:spacing w:after="0"/>
            </w:pPr>
            <w:r>
              <w:rPr>
                <w:sz w:val="16"/>
              </w:rPr>
              <w:t>Meets Target</w:t>
            </w:r>
          </w:p>
        </w:tc>
        <w:tc>
          <w:tcPr>
            <w:tcW w:w="5616" w:type="dxa"/>
            <w:shd w:val="clear" w:color="auto" w:fill="F7F6FA"/>
            <w:tcMar>
              <w:top w:w="60" w:type="dxa"/>
              <w:left w:w="100" w:type="dxa"/>
              <w:bottom w:w="60" w:type="dxa"/>
              <w:right w:w="100" w:type="dxa"/>
            </w:tcMar>
          </w:tcPr>
          <w:p w14:paraId="52342669" w14:textId="77777777" w:rsidR="005C2333" w:rsidRDefault="00000000">
            <w:pPr>
              <w:spacing w:after="0"/>
            </w:pPr>
            <w:r>
              <w:rPr>
                <w:sz w:val="16"/>
              </w:rPr>
              <w:t>Removes a needless barrier (archaic phrasing) while protecting useful friction (claim drafting) and documents a non-AI alternative.</w:t>
            </w:r>
          </w:p>
        </w:tc>
      </w:tr>
    </w:tbl>
    <w:p w14:paraId="1805E879" w14:textId="77777777" w:rsidR="005C2333" w:rsidRDefault="00000000">
      <w:pPr>
        <w:spacing w:after="40"/>
      </w:pPr>
      <w:r>
        <w:rPr>
          <w:b/>
          <w:color w:val="00854F"/>
          <w:sz w:val="18"/>
        </w:rPr>
        <w:lastRenderedPageBreak/>
        <w:t xml:space="preserve">Strongest feature.  </w:t>
      </w:r>
      <w:r>
        <w:rPr>
          <w:sz w:val="18"/>
        </w:rPr>
        <w:t>The revision-plan sanctuary captures the decision rather than the polished product — exactly the move that makes invisible thinking visible without detection.</w:t>
      </w:r>
    </w:p>
    <w:p w14:paraId="35B41890" w14:textId="77777777" w:rsidR="005C2333" w:rsidRDefault="00000000">
      <w:pPr>
        <w:spacing w:after="40"/>
      </w:pPr>
      <w:r>
        <w:rPr>
          <w:b/>
          <w:color w:val="E74645"/>
          <w:sz w:val="18"/>
        </w:rPr>
        <w:t xml:space="preserve">Highest-priority revision.  </w:t>
      </w:r>
      <w:r>
        <w:rPr>
          <w:sz w:val="18"/>
        </w:rPr>
        <w:t>Specify how the single rubric line is worded so a colleague could grade it (e.g., 'Names a specific change and a specific reason for rejecting one piece of feedback' vs. 'restates the feedback'). This readies it for Module 4's process-evidence rule.</w:t>
      </w:r>
    </w:p>
    <w:p w14:paraId="591F2567" w14:textId="77777777" w:rsidR="005C2333" w:rsidRDefault="00000000">
      <w:r>
        <w:rPr>
          <w:b/>
          <w:color w:val="6A4C92"/>
          <w:sz w:val="18"/>
        </w:rPr>
        <w:t xml:space="preserve">What a participant may mis-score, and why.  </w:t>
      </w:r>
      <w:r>
        <w:rPr>
          <w:sz w:val="18"/>
        </w:rPr>
        <w:t>Participants may think the sanctuary is 'too small' and under-score it. Smallness is the design — a 15-minute bounded note that reveals a decision is stronger evidence than a large portfolio that reveals little.</w:t>
      </w:r>
    </w:p>
    <w:p w14:paraId="1AEAB923" w14:textId="77777777" w:rsidR="005C2333" w:rsidRDefault="00000000">
      <w:pPr>
        <w:pStyle w:val="Heading1"/>
      </w:pPr>
      <w:r>
        <w:t>Sample C — Nursing Ethics</w:t>
      </w:r>
    </w:p>
    <w:p w14:paraId="39CD2997" w14:textId="77777777" w:rsidR="005C2333" w:rsidRDefault="00000000">
      <w:pPr>
        <w:pBdr>
          <w:left w:val="single" w:sz="16" w:space="6" w:color="FFC222"/>
        </w:pBdr>
        <w:shd w:val="clear" w:color="auto" w:fill="FFF4D6"/>
        <w:spacing w:before="60" w:after="140"/>
      </w:pPr>
      <w:r>
        <w:rPr>
          <w:b/>
          <w:color w:val="3B2360"/>
          <w:sz w:val="20"/>
        </w:rPr>
        <w:t xml:space="preserve">Classification:  </w:t>
      </w:r>
      <w:r>
        <w:rPr>
          <w:sz w:val="20"/>
        </w:rPr>
        <w:t>Mixed (strong mechanism and bypass; sanctuary is good but access piece is thin)</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016"/>
        <w:gridCol w:w="1728"/>
        <w:gridCol w:w="5616"/>
      </w:tblGrid>
      <w:tr w:rsidR="005C2333" w14:paraId="4650F082" w14:textId="77777777">
        <w:trPr>
          <w:tblHeader/>
        </w:trPr>
        <w:tc>
          <w:tcPr>
            <w:tcW w:w="2016" w:type="dxa"/>
            <w:shd w:val="clear" w:color="auto" w:fill="3B2360"/>
            <w:tcMar>
              <w:top w:w="60" w:type="dxa"/>
              <w:left w:w="100" w:type="dxa"/>
              <w:bottom w:w="60" w:type="dxa"/>
              <w:right w:w="100" w:type="dxa"/>
            </w:tcMar>
          </w:tcPr>
          <w:p w14:paraId="0EC15056" w14:textId="77777777" w:rsidR="005C2333" w:rsidRDefault="00000000">
            <w:pPr>
              <w:spacing w:after="0"/>
            </w:pPr>
            <w:r>
              <w:rPr>
                <w:b/>
                <w:color w:val="FFFFFF"/>
                <w:sz w:val="16"/>
              </w:rPr>
              <w:t>Criterion</w:t>
            </w:r>
          </w:p>
        </w:tc>
        <w:tc>
          <w:tcPr>
            <w:tcW w:w="1728" w:type="dxa"/>
            <w:shd w:val="clear" w:color="auto" w:fill="3B2360"/>
            <w:tcMar>
              <w:top w:w="60" w:type="dxa"/>
              <w:left w:w="100" w:type="dxa"/>
              <w:bottom w:w="60" w:type="dxa"/>
              <w:right w:w="100" w:type="dxa"/>
            </w:tcMar>
          </w:tcPr>
          <w:p w14:paraId="2933BBD9" w14:textId="77777777" w:rsidR="005C2333" w:rsidRDefault="00000000">
            <w:pPr>
              <w:spacing w:after="0"/>
            </w:pPr>
            <w:r>
              <w:rPr>
                <w:b/>
                <w:color w:val="FFFFFF"/>
                <w:sz w:val="16"/>
              </w:rPr>
              <w:t>Rating</w:t>
            </w:r>
          </w:p>
        </w:tc>
        <w:tc>
          <w:tcPr>
            <w:tcW w:w="5616" w:type="dxa"/>
            <w:shd w:val="clear" w:color="auto" w:fill="3B2360"/>
            <w:tcMar>
              <w:top w:w="60" w:type="dxa"/>
              <w:left w:w="100" w:type="dxa"/>
              <w:bottom w:w="60" w:type="dxa"/>
              <w:right w:w="100" w:type="dxa"/>
            </w:tcMar>
          </w:tcPr>
          <w:p w14:paraId="40BA4E0C" w14:textId="77777777" w:rsidR="005C2333" w:rsidRDefault="00000000">
            <w:pPr>
              <w:spacing w:after="0"/>
            </w:pPr>
            <w:r>
              <w:rPr>
                <w:b/>
                <w:color w:val="FFFFFF"/>
                <w:sz w:val="16"/>
              </w:rPr>
              <w:t>Why</w:t>
            </w:r>
          </w:p>
        </w:tc>
      </w:tr>
      <w:tr w:rsidR="005C2333" w14:paraId="7BC77BC5" w14:textId="77777777">
        <w:tc>
          <w:tcPr>
            <w:tcW w:w="2016" w:type="dxa"/>
            <w:tcMar>
              <w:top w:w="60" w:type="dxa"/>
              <w:left w:w="100" w:type="dxa"/>
              <w:bottom w:w="60" w:type="dxa"/>
              <w:right w:w="100" w:type="dxa"/>
            </w:tcMar>
          </w:tcPr>
          <w:p w14:paraId="2A279660" w14:textId="77777777" w:rsidR="005C2333" w:rsidRDefault="00000000">
            <w:pPr>
              <w:spacing w:after="0"/>
            </w:pPr>
            <w:r>
              <w:rPr>
                <w:b/>
                <w:color w:val="3B2360"/>
                <w:sz w:val="16"/>
              </w:rPr>
              <w:t>Learning mechanism</w:t>
            </w:r>
          </w:p>
        </w:tc>
        <w:tc>
          <w:tcPr>
            <w:tcW w:w="1728" w:type="dxa"/>
            <w:tcMar>
              <w:top w:w="60" w:type="dxa"/>
              <w:left w:w="100" w:type="dxa"/>
              <w:bottom w:w="60" w:type="dxa"/>
              <w:right w:w="100" w:type="dxa"/>
            </w:tcMar>
          </w:tcPr>
          <w:p w14:paraId="4BC0B0F9" w14:textId="77777777" w:rsidR="005C2333" w:rsidRDefault="00000000">
            <w:pPr>
              <w:spacing w:after="0"/>
            </w:pPr>
            <w:r>
              <w:rPr>
                <w:sz w:val="16"/>
              </w:rPr>
              <w:t>Meets Target</w:t>
            </w:r>
          </w:p>
        </w:tc>
        <w:tc>
          <w:tcPr>
            <w:tcW w:w="5616" w:type="dxa"/>
            <w:tcMar>
              <w:top w:w="60" w:type="dxa"/>
              <w:left w:w="100" w:type="dxa"/>
              <w:bottom w:w="60" w:type="dxa"/>
              <w:right w:w="100" w:type="dxa"/>
            </w:tcMar>
          </w:tcPr>
          <w:p w14:paraId="3A5220F7" w14:textId="77777777" w:rsidR="005C2333" w:rsidRDefault="00000000">
            <w:pPr>
              <w:spacing w:after="0"/>
            </w:pPr>
            <w:r>
              <w:rPr>
                <w:sz w:val="16"/>
              </w:rPr>
              <w:t>Names calibrated judgment and the tradeoff as the operation, tied to the recommendation outcome — recognizably the work of a nursing ethics course.</w:t>
            </w:r>
          </w:p>
        </w:tc>
      </w:tr>
      <w:tr w:rsidR="005C2333" w14:paraId="5A7033D2" w14:textId="77777777">
        <w:tc>
          <w:tcPr>
            <w:tcW w:w="2016" w:type="dxa"/>
            <w:shd w:val="clear" w:color="auto" w:fill="F7F6FA"/>
            <w:tcMar>
              <w:top w:w="60" w:type="dxa"/>
              <w:left w:w="100" w:type="dxa"/>
              <w:bottom w:w="60" w:type="dxa"/>
              <w:right w:w="100" w:type="dxa"/>
            </w:tcMar>
          </w:tcPr>
          <w:p w14:paraId="2EE41ED1" w14:textId="77777777" w:rsidR="005C2333" w:rsidRDefault="00000000">
            <w:pPr>
              <w:spacing w:after="0"/>
            </w:pPr>
            <w:r>
              <w:rPr>
                <w:b/>
                <w:color w:val="3B2360"/>
                <w:sz w:val="16"/>
              </w:rPr>
              <w:t>AI bypass analysis</w:t>
            </w:r>
          </w:p>
        </w:tc>
        <w:tc>
          <w:tcPr>
            <w:tcW w:w="1728" w:type="dxa"/>
            <w:shd w:val="clear" w:color="auto" w:fill="F7F6FA"/>
            <w:tcMar>
              <w:top w:w="60" w:type="dxa"/>
              <w:left w:w="100" w:type="dxa"/>
              <w:bottom w:w="60" w:type="dxa"/>
              <w:right w:w="100" w:type="dxa"/>
            </w:tcMar>
          </w:tcPr>
          <w:p w14:paraId="007F0149" w14:textId="77777777" w:rsidR="005C2333" w:rsidRDefault="00000000">
            <w:pPr>
              <w:spacing w:after="0"/>
            </w:pPr>
            <w:r>
              <w:rPr>
                <w:sz w:val="16"/>
              </w:rPr>
              <w:t>Meets Target</w:t>
            </w:r>
          </w:p>
        </w:tc>
        <w:tc>
          <w:tcPr>
            <w:tcW w:w="5616" w:type="dxa"/>
            <w:shd w:val="clear" w:color="auto" w:fill="F7F6FA"/>
            <w:tcMar>
              <w:top w:w="60" w:type="dxa"/>
              <w:left w:w="100" w:type="dxa"/>
              <w:bottom w:w="60" w:type="dxa"/>
              <w:right w:w="100" w:type="dxa"/>
            </w:tcMar>
          </w:tcPr>
          <w:p w14:paraId="2360FA54" w14:textId="77777777" w:rsidR="005C2333" w:rsidRDefault="00000000">
            <w:pPr>
              <w:spacing w:after="0"/>
            </w:pPr>
            <w:r>
              <w:rPr>
                <w:sz w:val="16"/>
              </w:rPr>
              <w:t>Specific and discipline-aware: names both the 'plausible-without-judgment' draft and the dangerous fabricated guideline citation.</w:t>
            </w:r>
          </w:p>
        </w:tc>
      </w:tr>
      <w:tr w:rsidR="005C2333" w14:paraId="1EC8C4AA" w14:textId="77777777">
        <w:tc>
          <w:tcPr>
            <w:tcW w:w="2016" w:type="dxa"/>
            <w:tcMar>
              <w:top w:w="60" w:type="dxa"/>
              <w:left w:w="100" w:type="dxa"/>
              <w:bottom w:w="60" w:type="dxa"/>
              <w:right w:w="100" w:type="dxa"/>
            </w:tcMar>
          </w:tcPr>
          <w:p w14:paraId="1D80D353" w14:textId="77777777" w:rsidR="005C2333" w:rsidRDefault="00000000">
            <w:pPr>
              <w:spacing w:after="0"/>
            </w:pPr>
            <w:r>
              <w:rPr>
                <w:b/>
                <w:color w:val="3B2360"/>
                <w:sz w:val="16"/>
              </w:rPr>
              <w:t>Sanctuary design</w:t>
            </w:r>
          </w:p>
        </w:tc>
        <w:tc>
          <w:tcPr>
            <w:tcW w:w="1728" w:type="dxa"/>
            <w:tcMar>
              <w:top w:w="60" w:type="dxa"/>
              <w:left w:w="100" w:type="dxa"/>
              <w:bottom w:w="60" w:type="dxa"/>
              <w:right w:w="100" w:type="dxa"/>
            </w:tcMar>
          </w:tcPr>
          <w:p w14:paraId="7237D2A5" w14:textId="77777777" w:rsidR="005C2333" w:rsidRDefault="00000000">
            <w:pPr>
              <w:spacing w:after="0"/>
            </w:pPr>
            <w:r>
              <w:rPr>
                <w:sz w:val="16"/>
              </w:rPr>
              <w:t>Adequate / Developing</w:t>
            </w:r>
          </w:p>
        </w:tc>
        <w:tc>
          <w:tcPr>
            <w:tcW w:w="5616" w:type="dxa"/>
            <w:tcMar>
              <w:top w:w="60" w:type="dxa"/>
              <w:left w:w="100" w:type="dxa"/>
              <w:bottom w:w="60" w:type="dxa"/>
              <w:right w:w="100" w:type="dxa"/>
            </w:tcMar>
          </w:tcPr>
          <w:p w14:paraId="6298E652" w14:textId="77777777" w:rsidR="005C2333" w:rsidRDefault="00000000">
            <w:pPr>
              <w:spacing w:after="0"/>
            </w:pPr>
            <w:r>
              <w:rPr>
                <w:sz w:val="16"/>
              </w:rPr>
              <w:t>The 60-second audio is a promising, bounded sanctuary, but it lacks a time budget for preparation, an evaluation method, and a stated reason it preserves the operation; it also needs a non-audio alternative for students with disabilities or privacy concerns.</w:t>
            </w:r>
          </w:p>
        </w:tc>
      </w:tr>
      <w:tr w:rsidR="005C2333" w14:paraId="31DAC9DE" w14:textId="77777777">
        <w:tc>
          <w:tcPr>
            <w:tcW w:w="2016" w:type="dxa"/>
            <w:shd w:val="clear" w:color="auto" w:fill="F7F6FA"/>
            <w:tcMar>
              <w:top w:w="60" w:type="dxa"/>
              <w:left w:w="100" w:type="dxa"/>
              <w:bottom w:w="60" w:type="dxa"/>
              <w:right w:w="100" w:type="dxa"/>
            </w:tcMar>
          </w:tcPr>
          <w:p w14:paraId="172D5E50" w14:textId="77777777" w:rsidR="005C2333" w:rsidRDefault="00000000">
            <w:pPr>
              <w:spacing w:after="0"/>
            </w:pPr>
            <w:r>
              <w:rPr>
                <w:b/>
                <w:color w:val="3B2360"/>
                <w:sz w:val="16"/>
              </w:rPr>
              <w:t>Access distinction</w:t>
            </w:r>
          </w:p>
        </w:tc>
        <w:tc>
          <w:tcPr>
            <w:tcW w:w="1728" w:type="dxa"/>
            <w:shd w:val="clear" w:color="auto" w:fill="F7F6FA"/>
            <w:tcMar>
              <w:top w:w="60" w:type="dxa"/>
              <w:left w:w="100" w:type="dxa"/>
              <w:bottom w:w="60" w:type="dxa"/>
              <w:right w:w="100" w:type="dxa"/>
            </w:tcMar>
          </w:tcPr>
          <w:p w14:paraId="4287F183" w14:textId="77777777" w:rsidR="005C2333" w:rsidRDefault="00000000">
            <w:pPr>
              <w:spacing w:after="0"/>
            </w:pPr>
            <w:r>
              <w:rPr>
                <w:sz w:val="16"/>
              </w:rPr>
              <w:t>Adequate / Developing</w:t>
            </w:r>
          </w:p>
        </w:tc>
        <w:tc>
          <w:tcPr>
            <w:tcW w:w="5616" w:type="dxa"/>
            <w:shd w:val="clear" w:color="auto" w:fill="F7F6FA"/>
            <w:tcMar>
              <w:top w:w="60" w:type="dxa"/>
              <w:left w:w="100" w:type="dxa"/>
              <w:bottom w:w="60" w:type="dxa"/>
              <w:right w:w="100" w:type="dxa"/>
            </w:tcMar>
          </w:tcPr>
          <w:p w14:paraId="74490F3F" w14:textId="77777777" w:rsidR="005C2333" w:rsidRDefault="00000000">
            <w:pPr>
              <w:spacing w:after="0"/>
            </w:pPr>
            <w:r>
              <w:rPr>
                <w:sz w:val="16"/>
              </w:rPr>
              <w:t>Letting AI organize structure is reasonable, but the audit does not say why structure is not the assessed skill, nor offer an alternative for non-users, and it omits the central privacy/verification access issue (patient data; named-source checking).</w:t>
            </w:r>
          </w:p>
        </w:tc>
      </w:tr>
    </w:tbl>
    <w:p w14:paraId="317F055E" w14:textId="77777777" w:rsidR="005C2333" w:rsidRDefault="00000000">
      <w:pPr>
        <w:spacing w:after="40"/>
      </w:pPr>
      <w:r>
        <w:rPr>
          <w:b/>
          <w:color w:val="00854F"/>
          <w:sz w:val="18"/>
        </w:rPr>
        <w:t xml:space="preserve">Strongest feature.  </w:t>
      </w:r>
      <w:r>
        <w:rPr>
          <w:sz w:val="18"/>
        </w:rPr>
        <w:t>The bypass analysis names the clinically dangerous failure mode — a confident, fabricated guideline citation — which is precisely what the course should guard.</w:t>
      </w:r>
    </w:p>
    <w:p w14:paraId="70FDB811" w14:textId="77777777" w:rsidR="005C2333" w:rsidRDefault="00000000">
      <w:pPr>
        <w:spacing w:after="40"/>
      </w:pPr>
      <w:r>
        <w:rPr>
          <w:b/>
          <w:color w:val="E74645"/>
          <w:sz w:val="18"/>
        </w:rPr>
        <w:t xml:space="preserve">Highest-priority revision.  </w:t>
      </w:r>
      <w:r>
        <w:rPr>
          <w:sz w:val="18"/>
        </w:rPr>
        <w:t>Finish the sanctuary: add a prep time budget, a one-line evaluation, a non-audio alternative, and connect it to verifying a named source. The audio reveals judgment; pairing it with a verification step would close the bypass the author identified.</w:t>
      </w:r>
    </w:p>
    <w:p w14:paraId="508B6AF9" w14:textId="77777777" w:rsidR="005C2333" w:rsidRDefault="00000000">
      <w:r>
        <w:rPr>
          <w:b/>
          <w:color w:val="6A4C92"/>
          <w:sz w:val="18"/>
        </w:rPr>
        <w:t xml:space="preserve">What a participant may mis-score, and why.  </w:t>
      </w:r>
      <w:r>
        <w:rPr>
          <w:sz w:val="18"/>
        </w:rPr>
        <w:t>Participants may score Access distinction too high because an AI use (structure help) is named. The decisive access issues here are privacy (patient data) and verification, which the audit does not yet address.</w:t>
      </w:r>
    </w:p>
    <w:sectPr w:rsidR="005C2333" w:rsidSect="00034616">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56677" w14:textId="77777777" w:rsidR="004A745E" w:rsidRDefault="004A745E">
      <w:pPr>
        <w:spacing w:after="0" w:line="240" w:lineRule="auto"/>
      </w:pPr>
      <w:r>
        <w:separator/>
      </w:r>
    </w:p>
  </w:endnote>
  <w:endnote w:type="continuationSeparator" w:id="0">
    <w:p w14:paraId="776DEAE1" w14:textId="77777777" w:rsidR="004A745E" w:rsidRDefault="004A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EEA4" w14:textId="77777777" w:rsidR="005C2333" w:rsidRDefault="00000000">
    <w:pPr>
      <w:pStyle w:val="Footer"/>
    </w:pPr>
    <w:r>
      <w:rPr>
        <w:color w:val="7C7B7C"/>
        <w:sz w:val="15"/>
      </w:rPr>
      <w:t>Teaching with AI · Module 2 · Friction Audit Samples — STEWARD KEY</w:t>
    </w:r>
    <w:r>
      <w:rPr>
        <w:sz w:val="15"/>
      </w:rPr>
      <w:tab/>
    </w:r>
    <w:r>
      <w:rPr>
        <w:color w:val="7C7B7C"/>
        <w:sz w:val="15"/>
      </w:rPr>
      <w:fldChar w:fldCharType="begin"/>
    </w:r>
    <w:r>
      <w:rPr>
        <w:color w:val="7C7B7C"/>
        <w:sz w:val="15"/>
      </w:rPr>
      <w:instrText xml:space="preserve"> PAGE </w:instrText>
    </w:r>
    <w:r w:rsidR="00F654AF">
      <w:rPr>
        <w:color w:val="7C7B7C"/>
        <w:sz w:val="15"/>
      </w:rPr>
      <w:fldChar w:fldCharType="separate"/>
    </w:r>
    <w:r w:rsidR="00F654AF">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F654AF">
      <w:rPr>
        <w:color w:val="7C7B7C"/>
        <w:sz w:val="15"/>
      </w:rPr>
      <w:fldChar w:fldCharType="separate"/>
    </w:r>
    <w:r w:rsidR="00F654AF">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64649" w14:textId="77777777" w:rsidR="004A745E" w:rsidRDefault="004A745E">
      <w:pPr>
        <w:spacing w:after="0" w:line="240" w:lineRule="auto"/>
      </w:pPr>
      <w:r>
        <w:separator/>
      </w:r>
    </w:p>
  </w:footnote>
  <w:footnote w:type="continuationSeparator" w:id="0">
    <w:p w14:paraId="10CAA546" w14:textId="77777777" w:rsidR="004A745E" w:rsidRDefault="004A7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3889133">
    <w:abstractNumId w:val="8"/>
  </w:num>
  <w:num w:numId="2" w16cid:durableId="2057460562">
    <w:abstractNumId w:val="6"/>
  </w:num>
  <w:num w:numId="3" w16cid:durableId="305087484">
    <w:abstractNumId w:val="5"/>
  </w:num>
  <w:num w:numId="4" w16cid:durableId="1606615647">
    <w:abstractNumId w:val="4"/>
  </w:num>
  <w:num w:numId="5" w16cid:durableId="1671985927">
    <w:abstractNumId w:val="7"/>
  </w:num>
  <w:num w:numId="6" w16cid:durableId="189227975">
    <w:abstractNumId w:val="3"/>
  </w:num>
  <w:num w:numId="7" w16cid:durableId="322199551">
    <w:abstractNumId w:val="2"/>
  </w:num>
  <w:num w:numId="8" w16cid:durableId="1406993448">
    <w:abstractNumId w:val="1"/>
  </w:num>
  <w:num w:numId="9" w16cid:durableId="10211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745E"/>
    <w:rsid w:val="005C2333"/>
    <w:rsid w:val="00AA1D8D"/>
    <w:rsid w:val="00B47730"/>
    <w:rsid w:val="00CB0664"/>
    <w:rsid w:val="00CC22A7"/>
    <w:rsid w:val="00F654A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88194"/>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84378267-f426-4eb4-9fb0-5ee4a0ddd647</vt:lpwstr>
  </property>
</Properties>
</file>