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A14FCC" w14:textId="77777777" w:rsidR="00D27BF3" w:rsidRDefault="00000000">
      <w:pPr>
        <w:shd w:val="clear" w:color="auto" w:fill="3B2360"/>
        <w:spacing w:after="40"/>
      </w:pPr>
      <w:r>
        <w:rPr>
          <w:rFonts w:ascii="Aptos Display" w:hAnsi="Aptos Display"/>
          <w:b/>
          <w:color w:val="FFC222"/>
          <w:sz w:val="20"/>
        </w:rPr>
        <w:t xml:space="preserve">  TEACHING WITH ARTIFICIAL INTELLIGENCE</w:t>
      </w:r>
      <w:r>
        <w:rPr>
          <w:b/>
          <w:color w:val="E8DCB0"/>
          <w:sz w:val="16"/>
        </w:rPr>
        <w:t xml:space="preserve">    ·    SAMPLES · STEWARD KEY</w:t>
      </w:r>
    </w:p>
    <w:p w14:paraId="107F2B77" w14:textId="77777777" w:rsidR="00D27BF3" w:rsidRDefault="00000000">
      <w:pPr>
        <w:spacing w:before="60" w:after="20"/>
      </w:pPr>
      <w:r>
        <w:rPr>
          <w:rFonts w:ascii="Aptos Display" w:hAnsi="Aptos Display"/>
          <w:b/>
          <w:color w:val="3B2360"/>
          <w:sz w:val="36"/>
        </w:rPr>
        <w:t>Module 3 — AIAS Decision Memo Samples · STEWARD KEY</w:t>
      </w:r>
    </w:p>
    <w:p w14:paraId="79B32C59" w14:textId="77777777" w:rsidR="00D27BF3" w:rsidRDefault="00D27BF3">
      <w:pPr>
        <w:pBdr>
          <w:bottom w:val="single" w:sz="24" w:space="1" w:color="FFC222"/>
        </w:pBdr>
      </w:pPr>
    </w:p>
    <w:p w14:paraId="69B95468" w14:textId="77777777" w:rsidR="00D27BF3" w:rsidRDefault="00000000">
      <w:pPr>
        <w:spacing w:after="160"/>
      </w:pPr>
      <w:r>
        <w:rPr>
          <w:i/>
          <w:color w:val="7C7B7C"/>
          <w:sz w:val="21"/>
        </w:rPr>
        <w:t>Model evaluation. Withheld from participants until they have scored and predicted. Distribution: one strong, one weak, one mixed.</w:t>
      </w:r>
    </w:p>
    <w:p w14:paraId="05E80036" w14:textId="39C64FA2" w:rsidR="00D27BF3" w:rsidRDefault="00000000">
      <w:pPr>
        <w:pStyle w:val="Heading1"/>
      </w:pPr>
      <w:r>
        <w:t>Sample A — Writing-intensive</w:t>
      </w:r>
      <w:r w:rsidR="00B5668C">
        <w:t xml:space="preserve"> </w:t>
      </w:r>
    </w:p>
    <w:p w14:paraId="305CD6B5" w14:textId="77777777" w:rsidR="00D27BF3" w:rsidRDefault="00000000">
      <w:pPr>
        <w:pBdr>
          <w:left w:val="single" w:sz="16" w:space="6" w:color="FFC222"/>
        </w:pBdr>
        <w:shd w:val="clear" w:color="auto" w:fill="FFF4D6"/>
        <w:spacing w:before="60" w:after="140"/>
      </w:pPr>
      <w:r>
        <w:rPr>
          <w:b/>
          <w:color w:val="3B2360"/>
          <w:sz w:val="20"/>
        </w:rPr>
        <w:t xml:space="preserve">Classification:  </w:t>
      </w:r>
      <w:r>
        <w:rPr>
          <w:sz w:val="20"/>
        </w:rPr>
        <w:t>Mixed (good decision and equity; component-level reasoning under-explained)</w:t>
      </w:r>
    </w:p>
    <w:tbl>
      <w:tblPr>
        <w:tblW w:w="0" w:type="auto"/>
        <w:tblBorders>
          <w:top w:val="single" w:sz="4" w:space="0" w:color="C9C4D6"/>
          <w:left w:val="single" w:sz="4" w:space="0" w:color="C9C4D6"/>
          <w:bottom w:val="single" w:sz="4" w:space="0" w:color="C9C4D6"/>
          <w:right w:val="single" w:sz="4" w:space="0" w:color="C9C4D6"/>
          <w:insideH w:val="single" w:sz="4" w:space="0" w:color="C9C4D6"/>
          <w:insideV w:val="single" w:sz="4" w:space="0" w:color="C9C4D6"/>
        </w:tblBorders>
        <w:tblLayout w:type="fixed"/>
        <w:tblLook w:val="04A0" w:firstRow="1" w:lastRow="0" w:firstColumn="1" w:lastColumn="0" w:noHBand="0" w:noVBand="1"/>
      </w:tblPr>
      <w:tblGrid>
        <w:gridCol w:w="2016"/>
        <w:gridCol w:w="1728"/>
        <w:gridCol w:w="5616"/>
      </w:tblGrid>
      <w:tr w:rsidR="00D27BF3" w14:paraId="242F2B7D" w14:textId="77777777">
        <w:trPr>
          <w:tblHeader/>
        </w:trPr>
        <w:tc>
          <w:tcPr>
            <w:tcW w:w="2016" w:type="dxa"/>
            <w:shd w:val="clear" w:color="auto" w:fill="3B236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4A5B558" w14:textId="77777777" w:rsidR="00D27BF3" w:rsidRDefault="00000000">
            <w:pPr>
              <w:spacing w:after="0"/>
            </w:pPr>
            <w:r>
              <w:rPr>
                <w:b/>
                <w:color w:val="FFFFFF"/>
                <w:sz w:val="16"/>
              </w:rPr>
              <w:t>Criterion</w:t>
            </w:r>
          </w:p>
        </w:tc>
        <w:tc>
          <w:tcPr>
            <w:tcW w:w="1728" w:type="dxa"/>
            <w:shd w:val="clear" w:color="auto" w:fill="3B236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42AD7C6" w14:textId="77777777" w:rsidR="00D27BF3" w:rsidRDefault="00000000">
            <w:pPr>
              <w:spacing w:after="0"/>
            </w:pPr>
            <w:r>
              <w:rPr>
                <w:b/>
                <w:color w:val="FFFFFF"/>
                <w:sz w:val="16"/>
              </w:rPr>
              <w:t>Rating</w:t>
            </w:r>
          </w:p>
        </w:tc>
        <w:tc>
          <w:tcPr>
            <w:tcW w:w="5616" w:type="dxa"/>
            <w:shd w:val="clear" w:color="auto" w:fill="3B236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AA4827F" w14:textId="77777777" w:rsidR="00D27BF3" w:rsidRDefault="00000000">
            <w:pPr>
              <w:spacing w:after="0"/>
            </w:pPr>
            <w:r>
              <w:rPr>
                <w:b/>
                <w:color w:val="FFFFFF"/>
                <w:sz w:val="16"/>
              </w:rPr>
              <w:t>Why</w:t>
            </w:r>
          </w:p>
        </w:tc>
      </w:tr>
      <w:tr w:rsidR="00D27BF3" w14:paraId="6759E141" w14:textId="77777777">
        <w:tc>
          <w:tcPr>
            <w:tcW w:w="2016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0A41CB9" w14:textId="77777777" w:rsidR="00D27BF3" w:rsidRDefault="00000000">
            <w:pPr>
              <w:spacing w:after="0"/>
            </w:pPr>
            <w:r>
              <w:rPr>
                <w:b/>
                <w:color w:val="3B2360"/>
                <w:sz w:val="16"/>
              </w:rPr>
              <w:t>Outcome alignment</w:t>
            </w:r>
          </w:p>
        </w:tc>
        <w:tc>
          <w:tcPr>
            <w:tcW w:w="1728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2EEB587" w14:textId="77777777" w:rsidR="00D27BF3" w:rsidRDefault="00000000">
            <w:pPr>
              <w:spacing w:after="0"/>
            </w:pPr>
            <w:r>
              <w:rPr>
                <w:sz w:val="16"/>
              </w:rPr>
              <w:t>Adequate / Developing</w:t>
            </w:r>
          </w:p>
        </w:tc>
        <w:tc>
          <w:tcPr>
            <w:tcW w:w="5616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AB6F175" w14:textId="77777777" w:rsidR="00D27BF3" w:rsidRDefault="00000000">
            <w:pPr>
              <w:spacing w:after="0"/>
            </w:pPr>
            <w:r>
              <w:rPr>
                <w:sz w:val="16"/>
              </w:rPr>
              <w:t>The outcome (form and revise a claim) is present and loosely tied to the level, but the memo states a single assignment-level Level 2 at the top, then introduces component levels only in the decision — the alignment is implied rather than worked through.</w:t>
            </w:r>
          </w:p>
        </w:tc>
      </w:tr>
      <w:tr w:rsidR="00D27BF3" w14:paraId="28F1D40B" w14:textId="77777777">
        <w:tc>
          <w:tcPr>
            <w:tcW w:w="2016" w:type="dxa"/>
            <w:shd w:val="clear" w:color="auto" w:fill="F7F6F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E236CF3" w14:textId="77777777" w:rsidR="00D27BF3" w:rsidRDefault="00000000">
            <w:pPr>
              <w:spacing w:after="0"/>
            </w:pPr>
            <w:r>
              <w:rPr>
                <w:b/>
                <w:color w:val="3B2360"/>
                <w:sz w:val="16"/>
              </w:rPr>
              <w:t>Stress-test depth</w:t>
            </w:r>
          </w:p>
        </w:tc>
        <w:tc>
          <w:tcPr>
            <w:tcW w:w="1728" w:type="dxa"/>
            <w:shd w:val="clear" w:color="auto" w:fill="F7F6F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017AD86" w14:textId="77777777" w:rsidR="00D27BF3" w:rsidRDefault="00000000">
            <w:pPr>
              <w:spacing w:after="0"/>
            </w:pPr>
            <w:r>
              <w:rPr>
                <w:sz w:val="16"/>
              </w:rPr>
              <w:t>Adequate / Developing</w:t>
            </w:r>
          </w:p>
        </w:tc>
        <w:tc>
          <w:tcPr>
            <w:tcW w:w="5616" w:type="dxa"/>
            <w:shd w:val="clear" w:color="auto" w:fill="F7F6F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768C247" w14:textId="77777777" w:rsidR="00D27BF3" w:rsidRDefault="00000000">
            <w:pPr>
              <w:spacing w:after="0"/>
            </w:pPr>
            <w:r>
              <w:rPr>
                <w:sz w:val="16"/>
              </w:rPr>
              <w:t>Addresses capability, invisible learning, and equity, but thinly on process evidence and does not articulate the strongest counterargument to the choice.</w:t>
            </w:r>
          </w:p>
        </w:tc>
      </w:tr>
      <w:tr w:rsidR="00D27BF3" w14:paraId="11520BC3" w14:textId="77777777">
        <w:tc>
          <w:tcPr>
            <w:tcW w:w="2016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06070F4" w14:textId="77777777" w:rsidR="00D27BF3" w:rsidRDefault="00000000">
            <w:pPr>
              <w:spacing w:after="0"/>
            </w:pPr>
            <w:r>
              <w:rPr>
                <w:b/>
                <w:color w:val="3B2360"/>
                <w:sz w:val="16"/>
              </w:rPr>
              <w:t>Decision quality</w:t>
            </w:r>
          </w:p>
        </w:tc>
        <w:tc>
          <w:tcPr>
            <w:tcW w:w="1728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EDA1B00" w14:textId="77777777" w:rsidR="00D27BF3" w:rsidRDefault="00000000">
            <w:pPr>
              <w:spacing w:after="0"/>
            </w:pPr>
            <w:r>
              <w:rPr>
                <w:sz w:val="16"/>
              </w:rPr>
              <w:t>Meets Target</w:t>
            </w:r>
          </w:p>
        </w:tc>
        <w:tc>
          <w:tcPr>
            <w:tcW w:w="5616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04AD173" w14:textId="77777777" w:rsidR="00D27BF3" w:rsidRDefault="00000000">
            <w:pPr>
              <w:spacing w:after="0"/>
            </w:pPr>
            <w:r>
              <w:rPr>
                <w:sz w:val="16"/>
              </w:rPr>
              <w:t>Names a specific decision (Revise) with a defensible rationale and one named change (component levels + a revision note).</w:t>
            </w:r>
          </w:p>
        </w:tc>
      </w:tr>
      <w:tr w:rsidR="00D27BF3" w14:paraId="5EBCA6B5" w14:textId="77777777">
        <w:tc>
          <w:tcPr>
            <w:tcW w:w="2016" w:type="dxa"/>
            <w:shd w:val="clear" w:color="auto" w:fill="F7F6F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399E94C" w14:textId="77777777" w:rsidR="00D27BF3" w:rsidRDefault="00000000">
            <w:pPr>
              <w:spacing w:after="0"/>
            </w:pPr>
            <w:r>
              <w:rPr>
                <w:b/>
                <w:color w:val="3B2360"/>
                <w:sz w:val="16"/>
              </w:rPr>
              <w:t>Transparency</w:t>
            </w:r>
          </w:p>
        </w:tc>
        <w:tc>
          <w:tcPr>
            <w:tcW w:w="1728" w:type="dxa"/>
            <w:shd w:val="clear" w:color="auto" w:fill="F7F6F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297B798" w14:textId="77777777" w:rsidR="00D27BF3" w:rsidRDefault="00000000">
            <w:pPr>
              <w:spacing w:after="0"/>
            </w:pPr>
            <w:r>
              <w:rPr>
                <w:sz w:val="16"/>
              </w:rPr>
              <w:t>Meets Target</w:t>
            </w:r>
          </w:p>
        </w:tc>
        <w:tc>
          <w:tcPr>
            <w:tcW w:w="5616" w:type="dxa"/>
            <w:shd w:val="clear" w:color="auto" w:fill="F7F6F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16AF16C" w14:textId="77777777" w:rsidR="00D27BF3" w:rsidRDefault="00000000">
            <w:pPr>
              <w:spacing w:after="0"/>
            </w:pPr>
            <w:r>
              <w:rPr>
                <w:sz w:val="16"/>
              </w:rPr>
              <w:t>A colleague could read and act on this; the AI-use guidance (Level 1 drafting, Level 2 brainstorm) is clear enough to implement.</w:t>
            </w:r>
          </w:p>
        </w:tc>
      </w:tr>
    </w:tbl>
    <w:p w14:paraId="06544BDE" w14:textId="77777777" w:rsidR="00D27BF3" w:rsidRDefault="00000000">
      <w:pPr>
        <w:spacing w:after="40"/>
      </w:pPr>
      <w:r>
        <w:rPr>
          <w:b/>
          <w:color w:val="00854F"/>
          <w:sz w:val="18"/>
        </w:rPr>
        <w:t xml:space="preserve">Strongest feature.  </w:t>
      </w:r>
      <w:r>
        <w:rPr>
          <w:sz w:val="18"/>
        </w:rPr>
        <w:t>The decision is genuinely actionable and the component-level split (Level 1 drafting / Level 2 brainstorm) shows real production-vs-measurement thinking.</w:t>
      </w:r>
    </w:p>
    <w:p w14:paraId="6AEF3C84" w14:textId="77777777" w:rsidR="00D27BF3" w:rsidRDefault="00000000">
      <w:pPr>
        <w:spacing w:after="40"/>
      </w:pPr>
      <w:r>
        <w:rPr>
          <w:b/>
          <w:color w:val="E74645"/>
          <w:sz w:val="18"/>
        </w:rPr>
        <w:t xml:space="preserve">Highest-priority revision.  </w:t>
      </w:r>
      <w:r>
        <w:rPr>
          <w:sz w:val="18"/>
        </w:rPr>
        <w:t>Add the strongest fair counterargument and one piece of evidence that would change the author's mind — the Stress Test's hardest and most valuable move, currently missing.</w:t>
      </w:r>
    </w:p>
    <w:p w14:paraId="76F18EFB" w14:textId="77777777" w:rsidR="00D27BF3" w:rsidRDefault="00000000">
      <w:r>
        <w:rPr>
          <w:b/>
          <w:color w:val="6A4C92"/>
          <w:sz w:val="18"/>
        </w:rPr>
        <w:t xml:space="preserve">What a participant may mis-score, and why.  </w:t>
      </w:r>
      <w:r>
        <w:rPr>
          <w:sz w:val="18"/>
        </w:rPr>
        <w:t>Participants may over-score Stress-test depth because four dimensions are mentioned. Depth requires a named counterargument and a specific process-evidence form, both thin here.</w:t>
      </w:r>
    </w:p>
    <w:p w14:paraId="2C073D47" w14:textId="77777777" w:rsidR="00D27BF3" w:rsidRDefault="00000000">
      <w:pPr>
        <w:pStyle w:val="Heading1"/>
      </w:pPr>
      <w:r>
        <w:t>Sample B — Humanities</w:t>
      </w:r>
    </w:p>
    <w:p w14:paraId="2CC69DA4" w14:textId="77777777" w:rsidR="00D27BF3" w:rsidRDefault="00000000">
      <w:pPr>
        <w:pBdr>
          <w:left w:val="single" w:sz="16" w:space="6" w:color="00854F"/>
        </w:pBdr>
        <w:shd w:val="clear" w:color="auto" w:fill="E3F1EA"/>
        <w:spacing w:before="60" w:after="140"/>
      </w:pPr>
      <w:r>
        <w:rPr>
          <w:b/>
          <w:color w:val="00854F"/>
          <w:sz w:val="20"/>
        </w:rPr>
        <w:t xml:space="preserve">Classification:  </w:t>
      </w:r>
      <w:r>
        <w:rPr>
          <w:sz w:val="20"/>
        </w:rPr>
        <w:t>Strong (good but improvable)</w:t>
      </w:r>
    </w:p>
    <w:tbl>
      <w:tblPr>
        <w:tblW w:w="0" w:type="auto"/>
        <w:tblBorders>
          <w:top w:val="single" w:sz="4" w:space="0" w:color="C9C4D6"/>
          <w:left w:val="single" w:sz="4" w:space="0" w:color="C9C4D6"/>
          <w:bottom w:val="single" w:sz="4" w:space="0" w:color="C9C4D6"/>
          <w:right w:val="single" w:sz="4" w:space="0" w:color="C9C4D6"/>
          <w:insideH w:val="single" w:sz="4" w:space="0" w:color="C9C4D6"/>
          <w:insideV w:val="single" w:sz="4" w:space="0" w:color="C9C4D6"/>
        </w:tblBorders>
        <w:tblLayout w:type="fixed"/>
        <w:tblLook w:val="04A0" w:firstRow="1" w:lastRow="0" w:firstColumn="1" w:lastColumn="0" w:noHBand="0" w:noVBand="1"/>
      </w:tblPr>
      <w:tblGrid>
        <w:gridCol w:w="2016"/>
        <w:gridCol w:w="1728"/>
        <w:gridCol w:w="5616"/>
      </w:tblGrid>
      <w:tr w:rsidR="00D27BF3" w14:paraId="556892AD" w14:textId="77777777">
        <w:trPr>
          <w:tblHeader/>
        </w:trPr>
        <w:tc>
          <w:tcPr>
            <w:tcW w:w="2016" w:type="dxa"/>
            <w:shd w:val="clear" w:color="auto" w:fill="3B236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A9A760B" w14:textId="77777777" w:rsidR="00D27BF3" w:rsidRDefault="00000000">
            <w:pPr>
              <w:spacing w:after="0"/>
            </w:pPr>
            <w:r>
              <w:rPr>
                <w:b/>
                <w:color w:val="FFFFFF"/>
                <w:sz w:val="16"/>
              </w:rPr>
              <w:t>Criterion</w:t>
            </w:r>
          </w:p>
        </w:tc>
        <w:tc>
          <w:tcPr>
            <w:tcW w:w="1728" w:type="dxa"/>
            <w:shd w:val="clear" w:color="auto" w:fill="3B236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2AF5930" w14:textId="77777777" w:rsidR="00D27BF3" w:rsidRDefault="00000000">
            <w:pPr>
              <w:spacing w:after="0"/>
            </w:pPr>
            <w:r>
              <w:rPr>
                <w:b/>
                <w:color w:val="FFFFFF"/>
                <w:sz w:val="16"/>
              </w:rPr>
              <w:t>Rating</w:t>
            </w:r>
          </w:p>
        </w:tc>
        <w:tc>
          <w:tcPr>
            <w:tcW w:w="5616" w:type="dxa"/>
            <w:shd w:val="clear" w:color="auto" w:fill="3B236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BFD746F" w14:textId="77777777" w:rsidR="00D27BF3" w:rsidRDefault="00000000">
            <w:pPr>
              <w:spacing w:after="0"/>
            </w:pPr>
            <w:r>
              <w:rPr>
                <w:b/>
                <w:color w:val="FFFFFF"/>
                <w:sz w:val="16"/>
              </w:rPr>
              <w:t>Why</w:t>
            </w:r>
          </w:p>
        </w:tc>
      </w:tr>
      <w:tr w:rsidR="00D27BF3" w14:paraId="54588891" w14:textId="77777777">
        <w:tc>
          <w:tcPr>
            <w:tcW w:w="2016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7CFD436" w14:textId="77777777" w:rsidR="00D27BF3" w:rsidRDefault="00000000">
            <w:pPr>
              <w:spacing w:after="0"/>
            </w:pPr>
            <w:r>
              <w:rPr>
                <w:b/>
                <w:color w:val="3B2360"/>
                <w:sz w:val="16"/>
              </w:rPr>
              <w:t>Outcome alignment</w:t>
            </w:r>
          </w:p>
        </w:tc>
        <w:tc>
          <w:tcPr>
            <w:tcW w:w="1728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B0CDB87" w14:textId="77777777" w:rsidR="00D27BF3" w:rsidRDefault="00000000">
            <w:pPr>
              <w:spacing w:after="0"/>
            </w:pPr>
            <w:r>
              <w:rPr>
                <w:sz w:val="16"/>
              </w:rPr>
              <w:t>Meets Target</w:t>
            </w:r>
          </w:p>
        </w:tc>
        <w:tc>
          <w:tcPr>
            <w:tcW w:w="5616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74EC7EC" w14:textId="77777777" w:rsidR="00D27BF3" w:rsidRDefault="00000000">
            <w:pPr>
              <w:spacing w:after="0"/>
            </w:pPr>
            <w:r>
              <w:rPr>
                <w:sz w:val="16"/>
              </w:rPr>
              <w:t>The AIAS choice follows from a behavioral outcome (discriminate between two readings) and the level varies by component with a clear rationale.</w:t>
            </w:r>
          </w:p>
        </w:tc>
      </w:tr>
      <w:tr w:rsidR="00D27BF3" w14:paraId="0F435B3C" w14:textId="77777777">
        <w:tc>
          <w:tcPr>
            <w:tcW w:w="2016" w:type="dxa"/>
            <w:shd w:val="clear" w:color="auto" w:fill="F7F6F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37C08BA" w14:textId="77777777" w:rsidR="00D27BF3" w:rsidRDefault="00000000">
            <w:pPr>
              <w:spacing w:after="0"/>
            </w:pPr>
            <w:r>
              <w:rPr>
                <w:b/>
                <w:color w:val="3B2360"/>
                <w:sz w:val="16"/>
              </w:rPr>
              <w:t>Stress-test depth</w:t>
            </w:r>
          </w:p>
        </w:tc>
        <w:tc>
          <w:tcPr>
            <w:tcW w:w="1728" w:type="dxa"/>
            <w:shd w:val="clear" w:color="auto" w:fill="F7F6F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867B08C" w14:textId="77777777" w:rsidR="00D27BF3" w:rsidRDefault="00000000">
            <w:pPr>
              <w:spacing w:after="0"/>
            </w:pPr>
            <w:r>
              <w:rPr>
                <w:sz w:val="16"/>
              </w:rPr>
              <w:t>Meets Target</w:t>
            </w:r>
          </w:p>
        </w:tc>
        <w:tc>
          <w:tcPr>
            <w:tcW w:w="5616" w:type="dxa"/>
            <w:shd w:val="clear" w:color="auto" w:fill="F7F6F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CECB0B2" w14:textId="77777777" w:rsidR="00D27BF3" w:rsidRDefault="00000000">
            <w:pPr>
              <w:spacing w:after="0"/>
            </w:pPr>
            <w:r>
              <w:rPr>
                <w:sz w:val="16"/>
              </w:rPr>
              <w:t>All four questions answered with course-anchored specifics AND the strongest counterargument is articulated fairly, with mind-changing evidence named.</w:t>
            </w:r>
          </w:p>
        </w:tc>
      </w:tr>
      <w:tr w:rsidR="00D27BF3" w14:paraId="7703BAB2" w14:textId="77777777">
        <w:tc>
          <w:tcPr>
            <w:tcW w:w="2016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60FB39D" w14:textId="77777777" w:rsidR="00D27BF3" w:rsidRDefault="00000000">
            <w:pPr>
              <w:spacing w:after="0"/>
            </w:pPr>
            <w:r>
              <w:rPr>
                <w:b/>
                <w:color w:val="3B2360"/>
                <w:sz w:val="16"/>
              </w:rPr>
              <w:t>Decision quality</w:t>
            </w:r>
          </w:p>
        </w:tc>
        <w:tc>
          <w:tcPr>
            <w:tcW w:w="1728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36A44F5" w14:textId="77777777" w:rsidR="00D27BF3" w:rsidRDefault="00000000">
            <w:pPr>
              <w:spacing w:after="0"/>
            </w:pPr>
            <w:r>
              <w:rPr>
                <w:sz w:val="16"/>
              </w:rPr>
              <w:t>Meets Target</w:t>
            </w:r>
          </w:p>
        </w:tc>
        <w:tc>
          <w:tcPr>
            <w:tcW w:w="5616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EE44A50" w14:textId="77777777" w:rsidR="00D27BF3" w:rsidRDefault="00000000">
            <w:pPr>
              <w:spacing w:after="0"/>
            </w:pPr>
            <w:r>
              <w:rPr>
                <w:sz w:val="16"/>
              </w:rPr>
              <w:t>Specific decision (Split) with defensible rationale and named changes (reading log + Level 5 task).</w:t>
            </w:r>
          </w:p>
        </w:tc>
      </w:tr>
      <w:tr w:rsidR="00D27BF3" w14:paraId="7DC438EC" w14:textId="77777777">
        <w:tc>
          <w:tcPr>
            <w:tcW w:w="2016" w:type="dxa"/>
            <w:shd w:val="clear" w:color="auto" w:fill="F7F6F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51E447C" w14:textId="77777777" w:rsidR="00D27BF3" w:rsidRDefault="00000000">
            <w:pPr>
              <w:spacing w:after="0"/>
            </w:pPr>
            <w:r>
              <w:rPr>
                <w:b/>
                <w:color w:val="3B2360"/>
                <w:sz w:val="16"/>
              </w:rPr>
              <w:t>Transparency</w:t>
            </w:r>
          </w:p>
        </w:tc>
        <w:tc>
          <w:tcPr>
            <w:tcW w:w="1728" w:type="dxa"/>
            <w:shd w:val="clear" w:color="auto" w:fill="F7F6F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53632C5" w14:textId="77777777" w:rsidR="00D27BF3" w:rsidRDefault="00000000">
            <w:pPr>
              <w:spacing w:after="0"/>
            </w:pPr>
            <w:r>
              <w:rPr>
                <w:sz w:val="16"/>
              </w:rPr>
              <w:t>Meets Target</w:t>
            </w:r>
          </w:p>
        </w:tc>
        <w:tc>
          <w:tcPr>
            <w:tcW w:w="5616" w:type="dxa"/>
            <w:shd w:val="clear" w:color="auto" w:fill="F7F6F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B4694B9" w14:textId="77777777" w:rsidR="00D27BF3" w:rsidRDefault="00000000">
            <w:pPr>
              <w:spacing w:after="0"/>
            </w:pPr>
            <w:r>
              <w:rPr>
                <w:sz w:val="16"/>
              </w:rPr>
              <w:t>Could be explained to students or colleagues without contradiction; the Level 1 / Level 5 split is clear and consistent.</w:t>
            </w:r>
          </w:p>
        </w:tc>
      </w:tr>
    </w:tbl>
    <w:p w14:paraId="6BC8AD05" w14:textId="77777777" w:rsidR="00D27BF3" w:rsidRDefault="00000000">
      <w:pPr>
        <w:spacing w:after="40"/>
      </w:pPr>
      <w:r>
        <w:rPr>
          <w:b/>
          <w:color w:val="00854F"/>
          <w:sz w:val="18"/>
        </w:rPr>
        <w:t xml:space="preserve">Strongest feature.  </w:t>
      </w:r>
      <w:r>
        <w:rPr>
          <w:sz w:val="18"/>
        </w:rPr>
        <w:t>The counterargument is real, not a straw man — the author concedes that Level 1 can be defensive and answers it with design (the Level 5 unit), the exact move the rubric rewards.</w:t>
      </w:r>
    </w:p>
    <w:p w14:paraId="0CA27941" w14:textId="77777777" w:rsidR="00D27BF3" w:rsidRDefault="00000000">
      <w:pPr>
        <w:spacing w:after="40"/>
      </w:pPr>
      <w:r>
        <w:rPr>
          <w:b/>
          <w:color w:val="E74645"/>
          <w:sz w:val="18"/>
        </w:rPr>
        <w:t xml:space="preserve">Highest-priority revision.  </w:t>
      </w:r>
      <w:r>
        <w:rPr>
          <w:sz w:val="18"/>
        </w:rPr>
        <w:t>Tighten the reading-log rubric line so it is gradeable at scale, and confirm the free-tier check has a vintage date attached for Module 6 maintenance.</w:t>
      </w:r>
    </w:p>
    <w:p w14:paraId="50125D66" w14:textId="77777777" w:rsidR="00D27BF3" w:rsidRDefault="00000000">
      <w:r>
        <w:rPr>
          <w:b/>
          <w:color w:val="6A4C92"/>
          <w:sz w:val="18"/>
        </w:rPr>
        <w:lastRenderedPageBreak/>
        <w:t xml:space="preserve">What a participant may mis-score, and why.  </w:t>
      </w:r>
      <w:r>
        <w:rPr>
          <w:sz w:val="18"/>
        </w:rPr>
        <w:t>Participants may see 'Level 1' and assume fear-based avoidance, under-scoring Outcome alignment. Read the rationale: Level 1 here is a justified, outcome-driven choice, and Level 1 is a legitimate AIAS level.</w:t>
      </w:r>
    </w:p>
    <w:p w14:paraId="6B95E107" w14:textId="77777777" w:rsidR="00D27BF3" w:rsidRDefault="00000000">
      <w:pPr>
        <w:pStyle w:val="Heading1"/>
      </w:pPr>
      <w:r>
        <w:t>Sample C — Quantitative</w:t>
      </w:r>
    </w:p>
    <w:p w14:paraId="6FE6B49D" w14:textId="77777777" w:rsidR="00D27BF3" w:rsidRDefault="00000000">
      <w:pPr>
        <w:pBdr>
          <w:left w:val="single" w:sz="16" w:space="6" w:color="E74645"/>
        </w:pBdr>
        <w:shd w:val="clear" w:color="auto" w:fill="FBE3E3"/>
        <w:spacing w:before="60" w:after="140"/>
      </w:pPr>
      <w:r>
        <w:rPr>
          <w:b/>
          <w:color w:val="E74645"/>
          <w:sz w:val="20"/>
        </w:rPr>
        <w:t xml:space="preserve">Classification:  </w:t>
      </w:r>
      <w:r>
        <w:rPr>
          <w:sz w:val="20"/>
        </w:rPr>
        <w:t>Weak (fear-driven; no failure analysis; detection-led)</w:t>
      </w:r>
    </w:p>
    <w:tbl>
      <w:tblPr>
        <w:tblW w:w="0" w:type="auto"/>
        <w:tblBorders>
          <w:top w:val="single" w:sz="4" w:space="0" w:color="C9C4D6"/>
          <w:left w:val="single" w:sz="4" w:space="0" w:color="C9C4D6"/>
          <w:bottom w:val="single" w:sz="4" w:space="0" w:color="C9C4D6"/>
          <w:right w:val="single" w:sz="4" w:space="0" w:color="C9C4D6"/>
          <w:insideH w:val="single" w:sz="4" w:space="0" w:color="C9C4D6"/>
          <w:insideV w:val="single" w:sz="4" w:space="0" w:color="C9C4D6"/>
        </w:tblBorders>
        <w:tblLayout w:type="fixed"/>
        <w:tblLook w:val="04A0" w:firstRow="1" w:lastRow="0" w:firstColumn="1" w:lastColumn="0" w:noHBand="0" w:noVBand="1"/>
      </w:tblPr>
      <w:tblGrid>
        <w:gridCol w:w="2016"/>
        <w:gridCol w:w="1728"/>
        <w:gridCol w:w="5616"/>
      </w:tblGrid>
      <w:tr w:rsidR="00D27BF3" w14:paraId="7AB06421" w14:textId="77777777">
        <w:trPr>
          <w:tblHeader/>
        </w:trPr>
        <w:tc>
          <w:tcPr>
            <w:tcW w:w="2016" w:type="dxa"/>
            <w:shd w:val="clear" w:color="auto" w:fill="3B236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0ABDA9C" w14:textId="77777777" w:rsidR="00D27BF3" w:rsidRDefault="00000000">
            <w:pPr>
              <w:spacing w:after="0"/>
            </w:pPr>
            <w:r>
              <w:rPr>
                <w:b/>
                <w:color w:val="FFFFFF"/>
                <w:sz w:val="16"/>
              </w:rPr>
              <w:t>Criterion</w:t>
            </w:r>
          </w:p>
        </w:tc>
        <w:tc>
          <w:tcPr>
            <w:tcW w:w="1728" w:type="dxa"/>
            <w:shd w:val="clear" w:color="auto" w:fill="3B236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BEE319E" w14:textId="77777777" w:rsidR="00D27BF3" w:rsidRDefault="00000000">
            <w:pPr>
              <w:spacing w:after="0"/>
            </w:pPr>
            <w:r>
              <w:rPr>
                <w:b/>
                <w:color w:val="FFFFFF"/>
                <w:sz w:val="16"/>
              </w:rPr>
              <w:t>Rating</w:t>
            </w:r>
          </w:p>
        </w:tc>
        <w:tc>
          <w:tcPr>
            <w:tcW w:w="5616" w:type="dxa"/>
            <w:shd w:val="clear" w:color="auto" w:fill="3B236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BF254E9" w14:textId="77777777" w:rsidR="00D27BF3" w:rsidRDefault="00000000">
            <w:pPr>
              <w:spacing w:after="0"/>
            </w:pPr>
            <w:r>
              <w:rPr>
                <w:b/>
                <w:color w:val="FFFFFF"/>
                <w:sz w:val="16"/>
              </w:rPr>
              <w:t>Why</w:t>
            </w:r>
          </w:p>
        </w:tc>
      </w:tr>
      <w:tr w:rsidR="00D27BF3" w14:paraId="210638FC" w14:textId="77777777">
        <w:tc>
          <w:tcPr>
            <w:tcW w:w="2016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BFE3EFF" w14:textId="77777777" w:rsidR="00D27BF3" w:rsidRDefault="00000000">
            <w:pPr>
              <w:spacing w:after="0"/>
            </w:pPr>
            <w:r>
              <w:rPr>
                <w:b/>
                <w:color w:val="3B2360"/>
                <w:sz w:val="16"/>
              </w:rPr>
              <w:t>Outcome alignment</w:t>
            </w:r>
          </w:p>
        </w:tc>
        <w:tc>
          <w:tcPr>
            <w:tcW w:w="1728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3C3A3F7" w14:textId="77777777" w:rsidR="00D27BF3" w:rsidRDefault="00000000">
            <w:pPr>
              <w:spacing w:after="0"/>
            </w:pPr>
            <w:r>
              <w:rPr>
                <w:sz w:val="16"/>
              </w:rPr>
              <w:t>Needs Revision</w:t>
            </w:r>
          </w:p>
        </w:tc>
        <w:tc>
          <w:tcPr>
            <w:tcW w:w="5616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37600B7" w14:textId="77777777" w:rsidR="00D27BF3" w:rsidRDefault="00000000">
            <w:pPr>
              <w:spacing w:after="0"/>
            </w:pPr>
            <w:r>
              <w:rPr>
                <w:sz w:val="16"/>
              </w:rPr>
              <w:t>No behavioral learning outcome appears. The level is chosen by fear ('I do not want students cheating'), not from what capability the assessment must reveal.</w:t>
            </w:r>
          </w:p>
        </w:tc>
      </w:tr>
      <w:tr w:rsidR="00D27BF3" w14:paraId="2428F5F7" w14:textId="77777777">
        <w:tc>
          <w:tcPr>
            <w:tcW w:w="2016" w:type="dxa"/>
            <w:shd w:val="clear" w:color="auto" w:fill="F7F6F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6C4E07C" w14:textId="77777777" w:rsidR="00D27BF3" w:rsidRDefault="00000000">
            <w:pPr>
              <w:spacing w:after="0"/>
            </w:pPr>
            <w:r>
              <w:rPr>
                <w:b/>
                <w:color w:val="3B2360"/>
                <w:sz w:val="16"/>
              </w:rPr>
              <w:t>Stress-test depth</w:t>
            </w:r>
          </w:p>
        </w:tc>
        <w:tc>
          <w:tcPr>
            <w:tcW w:w="1728" w:type="dxa"/>
            <w:shd w:val="clear" w:color="auto" w:fill="F7F6F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9E4ACB8" w14:textId="77777777" w:rsidR="00D27BF3" w:rsidRDefault="00000000">
            <w:pPr>
              <w:spacing w:after="0"/>
            </w:pPr>
            <w:r>
              <w:rPr>
                <w:sz w:val="16"/>
              </w:rPr>
              <w:t>Needs Revision</w:t>
            </w:r>
          </w:p>
        </w:tc>
        <w:tc>
          <w:tcPr>
            <w:tcW w:w="5616" w:type="dxa"/>
            <w:shd w:val="clear" w:color="auto" w:fill="F7F6F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4C2E71B" w14:textId="77777777" w:rsidR="00D27BF3" w:rsidRDefault="00000000">
            <w:pPr>
              <w:spacing w:after="0"/>
            </w:pPr>
            <w:r>
              <w:rPr>
                <w:sz w:val="16"/>
              </w:rPr>
              <w:t>Focuses on cheating detection rather than learning evidence; does not seriously address capability, invisible learning, process evidence, or equity, and names no counterargument.</w:t>
            </w:r>
          </w:p>
        </w:tc>
      </w:tr>
      <w:tr w:rsidR="00D27BF3" w14:paraId="6E3C65FB" w14:textId="77777777">
        <w:tc>
          <w:tcPr>
            <w:tcW w:w="2016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270C192" w14:textId="77777777" w:rsidR="00D27BF3" w:rsidRDefault="00000000">
            <w:pPr>
              <w:spacing w:after="0"/>
            </w:pPr>
            <w:r>
              <w:rPr>
                <w:b/>
                <w:color w:val="3B2360"/>
                <w:sz w:val="16"/>
              </w:rPr>
              <w:t>Decision quality</w:t>
            </w:r>
          </w:p>
        </w:tc>
        <w:tc>
          <w:tcPr>
            <w:tcW w:w="1728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ABEEAC2" w14:textId="77777777" w:rsidR="00D27BF3" w:rsidRDefault="00000000">
            <w:pPr>
              <w:spacing w:after="0"/>
            </w:pPr>
            <w:r>
              <w:rPr>
                <w:sz w:val="16"/>
              </w:rPr>
              <w:t>Needs Revision</w:t>
            </w:r>
          </w:p>
        </w:tc>
        <w:tc>
          <w:tcPr>
            <w:tcW w:w="5616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94103D3" w14:textId="77777777" w:rsidR="00D27BF3" w:rsidRDefault="00000000">
            <w:pPr>
              <w:spacing w:after="0"/>
            </w:pPr>
            <w:r>
              <w:rPr>
                <w:sz w:val="16"/>
              </w:rPr>
              <w:t>'Keep + add a prohibition' is not an actionable redesign; it leaves the production/measurement conflation (method selection graded only via the final report) untouched.</w:t>
            </w:r>
          </w:p>
        </w:tc>
      </w:tr>
      <w:tr w:rsidR="00D27BF3" w14:paraId="242F144B" w14:textId="77777777">
        <w:tc>
          <w:tcPr>
            <w:tcW w:w="2016" w:type="dxa"/>
            <w:shd w:val="clear" w:color="auto" w:fill="F7F6F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E212E18" w14:textId="77777777" w:rsidR="00D27BF3" w:rsidRDefault="00000000">
            <w:pPr>
              <w:spacing w:after="0"/>
            </w:pPr>
            <w:r>
              <w:rPr>
                <w:b/>
                <w:color w:val="3B2360"/>
                <w:sz w:val="16"/>
              </w:rPr>
              <w:t>Transparency</w:t>
            </w:r>
          </w:p>
        </w:tc>
        <w:tc>
          <w:tcPr>
            <w:tcW w:w="1728" w:type="dxa"/>
            <w:shd w:val="clear" w:color="auto" w:fill="F7F6F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9F2155F" w14:textId="77777777" w:rsidR="00D27BF3" w:rsidRDefault="00000000">
            <w:pPr>
              <w:spacing w:after="0"/>
            </w:pPr>
            <w:r>
              <w:rPr>
                <w:sz w:val="16"/>
              </w:rPr>
              <w:t>Adequate / Developing</w:t>
            </w:r>
          </w:p>
        </w:tc>
        <w:tc>
          <w:tcPr>
            <w:tcW w:w="5616" w:type="dxa"/>
            <w:shd w:val="clear" w:color="auto" w:fill="F7F6F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72AE8BA" w14:textId="77777777" w:rsidR="00D27BF3" w:rsidRDefault="00000000">
            <w:pPr>
              <w:spacing w:after="0"/>
            </w:pPr>
            <w:r>
              <w:rPr>
                <w:sz w:val="16"/>
              </w:rPr>
              <w:t>Students would know AI is banned, but not what counts as the cognitive work, how a detector flag would be handled, or what to do when unsure — and the detector raises equity concerns the memo does not address.</w:t>
            </w:r>
          </w:p>
        </w:tc>
      </w:tr>
    </w:tbl>
    <w:p w14:paraId="3D2A4A3A" w14:textId="77777777" w:rsidR="00D27BF3" w:rsidRDefault="00000000">
      <w:pPr>
        <w:spacing w:after="40"/>
      </w:pPr>
      <w:r>
        <w:rPr>
          <w:b/>
          <w:color w:val="00854F"/>
          <w:sz w:val="18"/>
        </w:rPr>
        <w:t xml:space="preserve">Strongest feature.  </w:t>
      </w:r>
      <w:r>
        <w:rPr>
          <w:sz w:val="18"/>
        </w:rPr>
        <w:t>A course-wide Level 1 can be legitimate in a foundational course — the instinct to protect independent method-selection early is defensible and could anchor a real design once it is reasoned rather than feared.</w:t>
      </w:r>
    </w:p>
    <w:p w14:paraId="1A6E69C4" w14:textId="77777777" w:rsidR="00D27BF3" w:rsidRDefault="00000000">
      <w:pPr>
        <w:spacing w:after="40"/>
      </w:pPr>
      <w:r>
        <w:rPr>
          <w:b/>
          <w:color w:val="E74645"/>
          <w:sz w:val="18"/>
        </w:rPr>
        <w:t xml:space="preserve">Highest-priority revision.  </w:t>
      </w:r>
      <w:r>
        <w:rPr>
          <w:sz w:val="18"/>
        </w:rPr>
        <w:t>Run the actual Stress Test on one component. Most likely outcome: Level 1 for early probability quizzes (independent reasoning is the evidence) and Level 2-3 for the heavy analysis project, with documentation — and drop the detector as standalone evidence in favor of course-designed process evidence.</w:t>
      </w:r>
    </w:p>
    <w:p w14:paraId="18DC3DC0" w14:textId="77777777" w:rsidR="00D27BF3" w:rsidRDefault="00000000">
      <w:r>
        <w:rPr>
          <w:b/>
          <w:color w:val="6A4C92"/>
          <w:sz w:val="18"/>
        </w:rPr>
        <w:t xml:space="preserve">What a participant may mis-score, and why.  </w:t>
      </w:r>
      <w:r>
        <w:rPr>
          <w:sz w:val="18"/>
        </w:rPr>
        <w:t>Participants may approve this because 'No AI' sounds safe and rigorous. The rubric asks whether the level follows from a learning outcome via failure analysis. Here it follows from fear, and the detection plan is exactly what the course rejects. Note: the problem is not Level 1 — it is unreasoned, course-wide Level 1 plus detection.</w:t>
      </w:r>
    </w:p>
    <w:sectPr w:rsidR="00D27BF3" w:rsidSect="00034616">
      <w:footerReference w:type="default" r:id="rId8"/>
      <w:pgSz w:w="12240" w:h="15840"/>
      <w:pgMar w:top="1296" w:right="1440" w:bottom="1296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D7FA43" w14:textId="77777777" w:rsidR="00940C63" w:rsidRDefault="00940C63">
      <w:pPr>
        <w:spacing w:after="0" w:line="240" w:lineRule="auto"/>
      </w:pPr>
      <w:r>
        <w:separator/>
      </w:r>
    </w:p>
  </w:endnote>
  <w:endnote w:type="continuationSeparator" w:id="0">
    <w:p w14:paraId="2522973B" w14:textId="77777777" w:rsidR="00940C63" w:rsidRDefault="00940C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5F74B3" w14:textId="77777777" w:rsidR="00D27BF3" w:rsidRDefault="00000000">
    <w:pPr>
      <w:pStyle w:val="Footer"/>
    </w:pPr>
    <w:r>
      <w:rPr>
        <w:color w:val="7C7B7C"/>
        <w:sz w:val="15"/>
      </w:rPr>
      <w:t>Teaching with AI · Module 3 · Decision Memo Samples — STEWARD KEY</w:t>
    </w:r>
    <w:r>
      <w:rPr>
        <w:sz w:val="15"/>
      </w:rPr>
      <w:tab/>
    </w:r>
    <w:r>
      <w:rPr>
        <w:color w:val="7C7B7C"/>
        <w:sz w:val="15"/>
      </w:rPr>
      <w:fldChar w:fldCharType="begin"/>
    </w:r>
    <w:r>
      <w:rPr>
        <w:color w:val="7C7B7C"/>
        <w:sz w:val="15"/>
      </w:rPr>
      <w:instrText xml:space="preserve"> PAGE </w:instrText>
    </w:r>
    <w:r w:rsidR="00B5668C">
      <w:rPr>
        <w:color w:val="7C7B7C"/>
        <w:sz w:val="15"/>
      </w:rPr>
      <w:fldChar w:fldCharType="separate"/>
    </w:r>
    <w:r w:rsidR="00B5668C">
      <w:rPr>
        <w:noProof/>
        <w:color w:val="7C7B7C"/>
        <w:sz w:val="15"/>
      </w:rPr>
      <w:t>1</w:t>
    </w:r>
    <w:r>
      <w:rPr>
        <w:color w:val="7C7B7C"/>
        <w:sz w:val="15"/>
      </w:rPr>
      <w:fldChar w:fldCharType="end"/>
    </w:r>
    <w:r>
      <w:rPr>
        <w:color w:val="7C7B7C"/>
        <w:sz w:val="15"/>
      </w:rPr>
      <w:t xml:space="preserve"> of </w:t>
    </w:r>
    <w:r>
      <w:rPr>
        <w:color w:val="7C7B7C"/>
        <w:sz w:val="15"/>
      </w:rPr>
      <w:fldChar w:fldCharType="begin"/>
    </w:r>
    <w:r>
      <w:rPr>
        <w:color w:val="7C7B7C"/>
        <w:sz w:val="15"/>
      </w:rPr>
      <w:instrText xml:space="preserve"> NUMPAGES </w:instrText>
    </w:r>
    <w:r w:rsidR="00B5668C">
      <w:rPr>
        <w:color w:val="7C7B7C"/>
        <w:sz w:val="15"/>
      </w:rPr>
      <w:fldChar w:fldCharType="separate"/>
    </w:r>
    <w:r w:rsidR="00B5668C">
      <w:rPr>
        <w:noProof/>
        <w:color w:val="7C7B7C"/>
        <w:sz w:val="15"/>
      </w:rPr>
      <w:t>2</w:t>
    </w:r>
    <w:r>
      <w:rPr>
        <w:color w:val="7C7B7C"/>
        <w:sz w:val="15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37D9FC" w14:textId="77777777" w:rsidR="00940C63" w:rsidRDefault="00940C63">
      <w:pPr>
        <w:spacing w:after="0" w:line="240" w:lineRule="auto"/>
      </w:pPr>
      <w:r>
        <w:separator/>
      </w:r>
    </w:p>
  </w:footnote>
  <w:footnote w:type="continuationSeparator" w:id="0">
    <w:p w14:paraId="443C7638" w14:textId="77777777" w:rsidR="00940C63" w:rsidRDefault="00940C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78448831">
    <w:abstractNumId w:val="8"/>
  </w:num>
  <w:num w:numId="2" w16cid:durableId="1228303599">
    <w:abstractNumId w:val="6"/>
  </w:num>
  <w:num w:numId="3" w16cid:durableId="1601527692">
    <w:abstractNumId w:val="5"/>
  </w:num>
  <w:num w:numId="4" w16cid:durableId="1055811273">
    <w:abstractNumId w:val="4"/>
  </w:num>
  <w:num w:numId="5" w16cid:durableId="240675641">
    <w:abstractNumId w:val="7"/>
  </w:num>
  <w:num w:numId="6" w16cid:durableId="40983925">
    <w:abstractNumId w:val="3"/>
  </w:num>
  <w:num w:numId="7" w16cid:durableId="553203902">
    <w:abstractNumId w:val="2"/>
  </w:num>
  <w:num w:numId="8" w16cid:durableId="633144902">
    <w:abstractNumId w:val="1"/>
  </w:num>
  <w:num w:numId="9" w16cid:durableId="14336726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940C63"/>
    <w:rsid w:val="00AA1D8D"/>
    <w:rsid w:val="00B47730"/>
    <w:rsid w:val="00B5668C"/>
    <w:rsid w:val="00CB0664"/>
    <w:rsid w:val="00CC22A7"/>
    <w:rsid w:val="00D27BF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D01C280"/>
  <w14:defaultImageDpi w14:val="300"/>
  <w15:docId w15:val="{E3F248E4-7A9C-4D50-B8AB-9E7B7E9C8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ptos" w:hAnsi="Aptos" w:cs="Aptos"/>
      <w:color w:val="1A1A1A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b/>
      <w:bCs/>
      <w:color w:val="3B2360"/>
      <w:sz w:val="3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80"/>
      <w:outlineLvl w:val="1"/>
    </w:pPr>
    <w:rPr>
      <w:rFonts w:asciiTheme="majorHAnsi" w:eastAsiaTheme="majorEastAsia" w:hAnsiTheme="majorHAnsi" w:cstheme="majorBidi"/>
      <w:b/>
      <w:bCs/>
      <w:color w:val="3B2360"/>
      <w:sz w:val="27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b/>
      <w:bCs/>
      <w:color w:val="6A4C92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755</Words>
  <Characters>4309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5054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Garcia, John</dc:creator>
  <cp:keywords/>
  <cp:lastModifiedBy>Garcia, John</cp:lastModifiedBy>
  <cp:revision>2</cp:revision>
  <dcterms:created xsi:type="dcterms:W3CDTF">2013-12-23T23:15:00Z</dcterms:created>
  <dcterms:modified xsi:type="dcterms:W3CDTF">2026-06-11T14:55:00Z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08ffaadc-bc91-4101-8341-1be3374fc7fa</vt:lpwstr>
  </property>
</Properties>
</file>