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632D7" w14:textId="77777777" w:rsidR="00414176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  <w:r>
        <w:rPr>
          <w:b/>
          <w:color w:val="E8DCB0"/>
          <w:sz w:val="16"/>
        </w:rPr>
        <w:t xml:space="preserve">    ·    REFERENCE CARD</w:t>
      </w:r>
    </w:p>
    <w:p w14:paraId="0D692F49" w14:textId="7420F340" w:rsidR="00414176" w:rsidRDefault="00000000">
      <w:pPr>
        <w:spacing w:before="60" w:after="20"/>
      </w:pPr>
      <w:r>
        <w:rPr>
          <w:rFonts w:ascii="Aptos Display" w:hAnsi="Aptos Display"/>
          <w:b/>
          <w:color w:val="3B2360"/>
          <w:sz w:val="36"/>
        </w:rPr>
        <w:t>Policy Anatomy</w:t>
      </w:r>
      <w:r w:rsidR="00CC3CB8">
        <w:rPr>
          <w:rFonts w:ascii="Aptos Display" w:hAnsi="Aptos Display"/>
          <w:b/>
          <w:color w:val="3B2360"/>
          <w:sz w:val="36"/>
        </w:rPr>
        <w:t xml:space="preserve"> </w:t>
      </w:r>
    </w:p>
    <w:p w14:paraId="1747BA72" w14:textId="77777777" w:rsidR="00414176" w:rsidRDefault="00414176">
      <w:pPr>
        <w:pBdr>
          <w:bottom w:val="single" w:sz="24" w:space="1" w:color="FFC222"/>
        </w:pBdr>
      </w:pPr>
    </w:p>
    <w:p w14:paraId="35C8605C" w14:textId="77777777" w:rsidR="00414176" w:rsidRDefault="00000000">
      <w:pPr>
        <w:spacing w:after="160"/>
      </w:pPr>
      <w:r>
        <w:rPr>
          <w:i/>
          <w:color w:val="7C7B7C"/>
          <w:sz w:val="21"/>
        </w:rPr>
        <w:t>Front: the seven policy components, numbered as in the live lecture, with a one-sentence definition and a suggested word budget. Back: three before/after pairs.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4752"/>
        <w:gridCol w:w="1728"/>
      </w:tblGrid>
      <w:tr w:rsidR="00414176" w14:paraId="37D5A8C7" w14:textId="77777777">
        <w:trPr>
          <w:tblHeader/>
        </w:trPr>
        <w:tc>
          <w:tcPr>
            <w:tcW w:w="288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5850F" w14:textId="77777777" w:rsidR="00414176" w:rsidRDefault="00000000">
            <w:pPr>
              <w:spacing w:after="0"/>
            </w:pPr>
            <w:r>
              <w:rPr>
                <w:b/>
                <w:color w:val="FFFFFF"/>
                <w:sz w:val="18"/>
              </w:rPr>
              <w:t>Component</w:t>
            </w:r>
          </w:p>
        </w:tc>
        <w:tc>
          <w:tcPr>
            <w:tcW w:w="475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6E6FE9" w14:textId="77777777" w:rsidR="00414176" w:rsidRDefault="00000000">
            <w:pPr>
              <w:spacing w:after="0"/>
            </w:pPr>
            <w:r>
              <w:rPr>
                <w:b/>
                <w:color w:val="FFFFFF"/>
                <w:sz w:val="18"/>
              </w:rPr>
              <w:t>One-sentence definition</w:t>
            </w:r>
          </w:p>
        </w:tc>
        <w:tc>
          <w:tcPr>
            <w:tcW w:w="1728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C800DA" w14:textId="77777777" w:rsidR="00414176" w:rsidRDefault="00000000">
            <w:pPr>
              <w:spacing w:after="0"/>
            </w:pPr>
            <w:r>
              <w:rPr>
                <w:b/>
                <w:color w:val="FFFFFF"/>
                <w:sz w:val="18"/>
              </w:rPr>
              <w:t>Word budget</w:t>
            </w:r>
          </w:p>
        </w:tc>
      </w:tr>
      <w:tr w:rsidR="00414176" w14:paraId="757DD50E" w14:textId="77777777"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B89E41" w14:textId="77777777" w:rsidR="00414176" w:rsidRDefault="00000000">
            <w:pPr>
              <w:spacing w:after="0"/>
            </w:pPr>
            <w:r>
              <w:rPr>
                <w:b/>
                <w:color w:val="3B2360"/>
                <w:sz w:val="18"/>
              </w:rPr>
              <w:t>1. Stance</w:t>
            </w:r>
          </w:p>
        </w:tc>
        <w:tc>
          <w:tcPr>
            <w:tcW w:w="475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9BF3CA" w14:textId="77777777" w:rsidR="00414176" w:rsidRDefault="00000000">
            <w:pPr>
              <w:spacing w:after="0"/>
            </w:pPr>
            <w:r>
              <w:rPr>
                <w:sz w:val="18"/>
              </w:rPr>
              <w:t>One sentence naming AI's place in the course.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E44D7E" w14:textId="77777777" w:rsidR="00414176" w:rsidRDefault="00000000">
            <w:pPr>
              <w:spacing w:after="0"/>
            </w:pPr>
            <w:r>
              <w:rPr>
                <w:sz w:val="18"/>
              </w:rPr>
              <w:t>~15 words</w:t>
            </w:r>
          </w:p>
        </w:tc>
      </w:tr>
      <w:tr w:rsidR="00414176" w14:paraId="5E157E69" w14:textId="77777777">
        <w:tc>
          <w:tcPr>
            <w:tcW w:w="288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6364B5" w14:textId="77777777" w:rsidR="00414176" w:rsidRDefault="00000000">
            <w:pPr>
              <w:spacing w:after="0"/>
            </w:pPr>
            <w:r>
              <w:rPr>
                <w:b/>
                <w:color w:val="3B2360"/>
                <w:sz w:val="18"/>
              </w:rPr>
              <w:t>2. Learning rationale</w:t>
            </w:r>
          </w:p>
        </w:tc>
        <w:tc>
          <w:tcPr>
            <w:tcW w:w="4752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1B5FE0" w14:textId="77777777" w:rsidR="00414176" w:rsidRDefault="00000000">
            <w:pPr>
              <w:spacing w:after="0"/>
            </w:pPr>
            <w:r>
              <w:rPr>
                <w:sz w:val="18"/>
              </w:rPr>
              <w:t>One sentence connecting the rule to learning.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39F269" w14:textId="77777777" w:rsidR="00414176" w:rsidRDefault="00000000">
            <w:pPr>
              <w:spacing w:after="0"/>
            </w:pPr>
            <w:r>
              <w:rPr>
                <w:sz w:val="18"/>
              </w:rPr>
              <w:t>~20 words</w:t>
            </w:r>
          </w:p>
        </w:tc>
      </w:tr>
      <w:tr w:rsidR="00414176" w14:paraId="28AE84C3" w14:textId="77777777"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9F5AEE" w14:textId="77777777" w:rsidR="00414176" w:rsidRDefault="00000000">
            <w:pPr>
              <w:spacing w:after="0"/>
            </w:pPr>
            <w:r>
              <w:rPr>
                <w:b/>
                <w:color w:val="3B2360"/>
                <w:sz w:val="18"/>
              </w:rPr>
              <w:t>3. General expectation</w:t>
            </w:r>
          </w:p>
        </w:tc>
        <w:tc>
          <w:tcPr>
            <w:tcW w:w="475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706607" w14:textId="77777777" w:rsidR="00414176" w:rsidRDefault="00000000">
            <w:pPr>
              <w:spacing w:after="0"/>
            </w:pPr>
            <w:r>
              <w:rPr>
                <w:sz w:val="18"/>
              </w:rPr>
              <w:t>What is permitted and prohibited at the course level.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070745" w14:textId="77777777" w:rsidR="00414176" w:rsidRDefault="00000000">
            <w:pPr>
              <w:spacing w:after="0"/>
            </w:pPr>
            <w:r>
              <w:rPr>
                <w:sz w:val="18"/>
              </w:rPr>
              <w:t>~30–50 words</w:t>
            </w:r>
          </w:p>
        </w:tc>
      </w:tr>
      <w:tr w:rsidR="00414176" w14:paraId="2D3A27C6" w14:textId="77777777">
        <w:tc>
          <w:tcPr>
            <w:tcW w:w="288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27E423" w14:textId="77777777" w:rsidR="00414176" w:rsidRDefault="00000000">
            <w:pPr>
              <w:spacing w:after="0"/>
            </w:pPr>
            <w:r>
              <w:rPr>
                <w:b/>
                <w:color w:val="3B2360"/>
                <w:sz w:val="18"/>
              </w:rPr>
              <w:t>4. Documentation expectation</w:t>
            </w:r>
          </w:p>
        </w:tc>
        <w:tc>
          <w:tcPr>
            <w:tcW w:w="4752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67FC23" w14:textId="77777777" w:rsidR="00414176" w:rsidRDefault="00000000">
            <w:pPr>
              <w:spacing w:after="0"/>
            </w:pPr>
            <w:r>
              <w:rPr>
                <w:sz w:val="18"/>
              </w:rPr>
              <w:t>What students record when they use AI.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40BA5B" w14:textId="77777777" w:rsidR="00414176" w:rsidRDefault="00000000">
            <w:pPr>
              <w:spacing w:after="0"/>
            </w:pPr>
            <w:r>
              <w:rPr>
                <w:sz w:val="18"/>
              </w:rPr>
              <w:t>~20–30 words</w:t>
            </w:r>
          </w:p>
        </w:tc>
      </w:tr>
      <w:tr w:rsidR="00414176" w14:paraId="645CA12E" w14:textId="77777777"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14B45E" w14:textId="77777777" w:rsidR="00414176" w:rsidRDefault="00000000">
            <w:pPr>
              <w:spacing w:after="0"/>
            </w:pPr>
            <w:r>
              <w:rPr>
                <w:b/>
                <w:color w:val="3B2360"/>
                <w:sz w:val="18"/>
              </w:rPr>
              <w:t>5. Privacy warning</w:t>
            </w:r>
          </w:p>
        </w:tc>
        <w:tc>
          <w:tcPr>
            <w:tcW w:w="475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584108" w14:textId="77777777" w:rsidR="00414176" w:rsidRDefault="00000000">
            <w:pPr>
              <w:spacing w:after="0"/>
            </w:pPr>
            <w:r>
              <w:rPr>
                <w:sz w:val="18"/>
              </w:rPr>
              <w:t>What students should never enter into a tool.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C3A34D" w14:textId="77777777" w:rsidR="00414176" w:rsidRDefault="00000000">
            <w:pPr>
              <w:spacing w:after="0"/>
            </w:pPr>
            <w:r>
              <w:rPr>
                <w:sz w:val="18"/>
              </w:rPr>
              <w:t>~15–25 words</w:t>
            </w:r>
          </w:p>
        </w:tc>
      </w:tr>
      <w:tr w:rsidR="00414176" w14:paraId="479FE4E0" w14:textId="77777777">
        <w:tc>
          <w:tcPr>
            <w:tcW w:w="288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A0443E" w14:textId="77777777" w:rsidR="00414176" w:rsidRDefault="00000000">
            <w:pPr>
              <w:spacing w:after="0"/>
            </w:pPr>
            <w:r>
              <w:rPr>
                <w:b/>
                <w:color w:val="3B2360"/>
                <w:sz w:val="18"/>
              </w:rPr>
              <w:t>6. Help-seeking invitation</w:t>
            </w:r>
          </w:p>
        </w:tc>
        <w:tc>
          <w:tcPr>
            <w:tcW w:w="4752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66D2E5" w14:textId="77777777" w:rsidR="00414176" w:rsidRDefault="00000000">
            <w:pPr>
              <w:spacing w:after="0"/>
            </w:pPr>
            <w:r>
              <w:rPr>
                <w:sz w:val="18"/>
              </w:rPr>
              <w:t>Where questions belong; that asking is safe.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B562E7" w14:textId="77777777" w:rsidR="00414176" w:rsidRDefault="00000000">
            <w:pPr>
              <w:spacing w:after="0"/>
            </w:pPr>
            <w:r>
              <w:rPr>
                <w:sz w:val="18"/>
              </w:rPr>
              <w:t>~15 words</w:t>
            </w:r>
          </w:p>
        </w:tc>
      </w:tr>
      <w:tr w:rsidR="00414176" w14:paraId="480FEE0D" w14:textId="77777777"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C3E9D" w14:textId="77777777" w:rsidR="00414176" w:rsidRDefault="00000000">
            <w:pPr>
              <w:spacing w:after="0"/>
            </w:pPr>
            <w:r>
              <w:rPr>
                <w:b/>
                <w:color w:val="3B2360"/>
                <w:sz w:val="18"/>
              </w:rPr>
              <w:t>7. Assignment-specific note</w:t>
            </w:r>
          </w:p>
        </w:tc>
        <w:tc>
          <w:tcPr>
            <w:tcW w:w="475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9AF3B0" w14:textId="77777777" w:rsidR="00414176" w:rsidRDefault="00000000">
            <w:pPr>
              <w:spacing w:after="0"/>
            </w:pPr>
            <w:r>
              <w:rPr>
                <w:sz w:val="18"/>
              </w:rPr>
              <w:t>That AIAS levels vary by assignment.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837AEE" w14:textId="77777777" w:rsidR="00414176" w:rsidRDefault="00000000">
            <w:pPr>
              <w:spacing w:after="0"/>
            </w:pPr>
            <w:r>
              <w:rPr>
                <w:sz w:val="18"/>
              </w:rPr>
              <w:t>~15–25 words</w:t>
            </w:r>
          </w:p>
        </w:tc>
      </w:tr>
    </w:tbl>
    <w:p w14:paraId="262C50A6" w14:textId="77777777" w:rsidR="00414176" w:rsidRDefault="00000000">
      <w:pPr>
        <w:pBdr>
          <w:left w:val="single" w:sz="16" w:space="6" w:color="7C7B7C"/>
        </w:pBdr>
        <w:shd w:val="clear" w:color="auto" w:fill="EFEFEF"/>
        <w:spacing w:before="60" w:after="140"/>
      </w:pPr>
      <w:r>
        <w:rPr>
          <w:b/>
          <w:color w:val="7C7B7C"/>
          <w:sz w:val="20"/>
        </w:rPr>
        <w:t xml:space="preserve">Note:  </w:t>
      </w:r>
      <w:r>
        <w:rPr>
          <w:sz w:val="20"/>
        </w:rPr>
        <w:t>Aim for 150–250 words total. Documentation and help-seeking are the components most often omitted, yet they make a policy operational.</w:t>
      </w:r>
    </w:p>
    <w:p w14:paraId="0D1EC7AD" w14:textId="77777777" w:rsidR="00414176" w:rsidRDefault="00000000">
      <w:pPr>
        <w:pStyle w:val="Heading1"/>
        <w:pageBreakBefore/>
      </w:pPr>
      <w:r>
        <w:lastRenderedPageBreak/>
        <w:t>Back of card — three before/after pairs</w:t>
      </w:r>
    </w:p>
    <w:p w14:paraId="70DEE361" w14:textId="77777777" w:rsidR="00414176" w:rsidRDefault="00000000">
      <w:pPr>
        <w:pStyle w:val="Heading3"/>
      </w:pPr>
      <w:r>
        <w:t>Detection language → designed-evidence language</w:t>
      </w:r>
    </w:p>
    <w:p w14:paraId="31C5EE89" w14:textId="77777777" w:rsidR="00414176" w:rsidRDefault="00000000">
      <w:pPr>
        <w:pBdr>
          <w:left w:val="single" w:sz="16" w:space="6" w:color="E74645"/>
        </w:pBdr>
        <w:shd w:val="clear" w:color="auto" w:fill="FBE3E3"/>
        <w:spacing w:before="60" w:after="140"/>
      </w:pPr>
      <w:r>
        <w:rPr>
          <w:b/>
          <w:color w:val="E74645"/>
          <w:sz w:val="20"/>
        </w:rPr>
        <w:t xml:space="preserve">Before:  </w:t>
      </w:r>
      <w:r>
        <w:rPr>
          <w:sz w:val="20"/>
        </w:rPr>
        <w:t>“All work is screened by AI-detection software; flagged work receives a zero.”</w:t>
      </w:r>
    </w:p>
    <w:p w14:paraId="115CBFA2" w14:textId="77777777" w:rsidR="00414176" w:rsidRDefault="00000000">
      <w:pPr>
        <w:pBdr>
          <w:left w:val="single" w:sz="16" w:space="6" w:color="00854F"/>
        </w:pBdr>
        <w:shd w:val="clear" w:color="auto" w:fill="E3F1EA"/>
        <w:spacing w:before="60" w:after="140"/>
      </w:pPr>
      <w:r>
        <w:rPr>
          <w:b/>
          <w:color w:val="00854F"/>
          <w:sz w:val="20"/>
        </w:rPr>
        <w:t xml:space="preserve">After:  </w:t>
      </w:r>
      <w:r>
        <w:rPr>
          <w:sz w:val="20"/>
        </w:rPr>
        <w:t>“This course relies on documented use and course-designed evidence (an in-class method note), not detection scores, to understand your learning.”</w:t>
      </w:r>
    </w:p>
    <w:p w14:paraId="2E3076BB" w14:textId="77777777" w:rsidR="00414176" w:rsidRDefault="00000000">
      <w:pPr>
        <w:pStyle w:val="Heading3"/>
      </w:pPr>
      <w:r>
        <w:t>Surveillance language → documentation language</w:t>
      </w:r>
    </w:p>
    <w:p w14:paraId="1447A559" w14:textId="77777777" w:rsidR="00414176" w:rsidRDefault="00000000">
      <w:pPr>
        <w:pBdr>
          <w:left w:val="single" w:sz="16" w:space="6" w:color="E74645"/>
        </w:pBdr>
        <w:shd w:val="clear" w:color="auto" w:fill="FBE3E3"/>
        <w:spacing w:before="60" w:after="140"/>
      </w:pPr>
      <w:r>
        <w:rPr>
          <w:b/>
          <w:color w:val="E74645"/>
          <w:sz w:val="20"/>
        </w:rPr>
        <w:t xml:space="preserve">Before:  </w:t>
      </w:r>
      <w:r>
        <w:rPr>
          <w:sz w:val="20"/>
        </w:rPr>
        <w:t>“Submit every prompt and full chat transcript you used.”</w:t>
      </w:r>
    </w:p>
    <w:p w14:paraId="1B9F10C4" w14:textId="77777777" w:rsidR="00414176" w:rsidRDefault="00000000">
      <w:pPr>
        <w:pBdr>
          <w:left w:val="single" w:sz="16" w:space="6" w:color="00854F"/>
        </w:pBdr>
        <w:shd w:val="clear" w:color="auto" w:fill="E3F1EA"/>
        <w:spacing w:before="60" w:after="140"/>
      </w:pPr>
      <w:r>
        <w:rPr>
          <w:b/>
          <w:color w:val="00854F"/>
          <w:sz w:val="20"/>
        </w:rPr>
        <w:t xml:space="preserve">After:  </w:t>
      </w:r>
      <w:r>
        <w:rPr>
          <w:sz w:val="20"/>
        </w:rPr>
        <w:t>“In two sentences, note what you used AI for and one decision you made differently.”</w:t>
      </w:r>
    </w:p>
    <w:p w14:paraId="4052E2FB" w14:textId="77777777" w:rsidR="00414176" w:rsidRDefault="00000000">
      <w:pPr>
        <w:pStyle w:val="Heading3"/>
      </w:pPr>
      <w:r>
        <w:t>Vague “responsible use” → specific scenario language</w:t>
      </w:r>
    </w:p>
    <w:p w14:paraId="46DA7E5E" w14:textId="77777777" w:rsidR="00414176" w:rsidRDefault="00000000">
      <w:pPr>
        <w:pBdr>
          <w:left w:val="single" w:sz="16" w:space="6" w:color="E74645"/>
        </w:pBdr>
        <w:shd w:val="clear" w:color="auto" w:fill="FBE3E3"/>
        <w:spacing w:before="60" w:after="140"/>
      </w:pPr>
      <w:r>
        <w:rPr>
          <w:b/>
          <w:color w:val="E74645"/>
          <w:sz w:val="20"/>
        </w:rPr>
        <w:t xml:space="preserve">Before:  </w:t>
      </w:r>
      <w:r>
        <w:rPr>
          <w:sz w:val="20"/>
        </w:rPr>
        <w:t>“Use AI responsibly and appropriately.”</w:t>
      </w:r>
    </w:p>
    <w:p w14:paraId="472EA50E" w14:textId="77777777" w:rsidR="00414176" w:rsidRDefault="00000000">
      <w:pPr>
        <w:pBdr>
          <w:left w:val="single" w:sz="16" w:space="6" w:color="00854F"/>
        </w:pBdr>
        <w:shd w:val="clear" w:color="auto" w:fill="E3F1EA"/>
        <w:spacing w:before="60" w:after="140"/>
      </w:pPr>
      <w:r>
        <w:rPr>
          <w:b/>
          <w:color w:val="00854F"/>
          <w:sz w:val="20"/>
        </w:rPr>
        <w:t xml:space="preserve">After:  </w:t>
      </w:r>
      <w:r>
        <w:rPr>
          <w:sz w:val="20"/>
        </w:rPr>
        <w:t>“You may use AI to brainstorm questions; you may not use it to write your claim. When unsure, ask before submitting.”</w:t>
      </w:r>
    </w:p>
    <w:sectPr w:rsidR="00414176" w:rsidSect="00034616"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AE4E0" w14:textId="77777777" w:rsidR="00572ECD" w:rsidRDefault="00572ECD">
      <w:pPr>
        <w:spacing w:after="0" w:line="240" w:lineRule="auto"/>
      </w:pPr>
      <w:r>
        <w:separator/>
      </w:r>
    </w:p>
  </w:endnote>
  <w:endnote w:type="continuationSeparator" w:id="0">
    <w:p w14:paraId="75B7BBD1" w14:textId="77777777" w:rsidR="00572ECD" w:rsidRDefault="00572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E8339" w14:textId="77777777" w:rsidR="00414176" w:rsidRDefault="00000000">
    <w:pPr>
      <w:pStyle w:val="Footer"/>
    </w:pPr>
    <w:r>
      <w:rPr>
        <w:color w:val="7C7B7C"/>
        <w:sz w:val="15"/>
      </w:rPr>
      <w:t>Teaching with AI · Module 5 · Policy Anatomy | Reference | Source: Lecture 5.2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CC3CB8">
      <w:rPr>
        <w:color w:val="7C7B7C"/>
        <w:sz w:val="15"/>
      </w:rPr>
      <w:fldChar w:fldCharType="separate"/>
    </w:r>
    <w:r w:rsidR="00CC3CB8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CC3CB8">
      <w:rPr>
        <w:color w:val="7C7B7C"/>
        <w:sz w:val="15"/>
      </w:rPr>
      <w:fldChar w:fldCharType="separate"/>
    </w:r>
    <w:r w:rsidR="00CC3CB8">
      <w:rPr>
        <w:noProof/>
        <w:color w:val="7C7B7C"/>
        <w:sz w:val="15"/>
      </w:rPr>
      <w:t>2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16A5F" w14:textId="77777777" w:rsidR="00572ECD" w:rsidRDefault="00572ECD">
      <w:pPr>
        <w:spacing w:after="0" w:line="240" w:lineRule="auto"/>
      </w:pPr>
      <w:r>
        <w:separator/>
      </w:r>
    </w:p>
  </w:footnote>
  <w:footnote w:type="continuationSeparator" w:id="0">
    <w:p w14:paraId="34716F7E" w14:textId="77777777" w:rsidR="00572ECD" w:rsidRDefault="00572E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3394811">
    <w:abstractNumId w:val="8"/>
  </w:num>
  <w:num w:numId="2" w16cid:durableId="1031565013">
    <w:abstractNumId w:val="6"/>
  </w:num>
  <w:num w:numId="3" w16cid:durableId="1721324449">
    <w:abstractNumId w:val="5"/>
  </w:num>
  <w:num w:numId="4" w16cid:durableId="706219234">
    <w:abstractNumId w:val="4"/>
  </w:num>
  <w:num w:numId="5" w16cid:durableId="867371878">
    <w:abstractNumId w:val="7"/>
  </w:num>
  <w:num w:numId="6" w16cid:durableId="1441146448">
    <w:abstractNumId w:val="3"/>
  </w:num>
  <w:num w:numId="7" w16cid:durableId="1256592994">
    <w:abstractNumId w:val="2"/>
  </w:num>
  <w:num w:numId="8" w16cid:durableId="514998022">
    <w:abstractNumId w:val="1"/>
  </w:num>
  <w:num w:numId="9" w16cid:durableId="1892496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14176"/>
    <w:rsid w:val="00572ECD"/>
    <w:rsid w:val="00AA1D8D"/>
    <w:rsid w:val="00B47730"/>
    <w:rsid w:val="00CB0664"/>
    <w:rsid w:val="00CC22A7"/>
    <w:rsid w:val="00CC3C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A228EA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2026-06-11T15:06:00Z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e72b80b9-1a5a-4642-b25e-9d9bd0f1841a</vt:lpwstr>
  </property>
</Properties>
</file>