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4388C" w14:textId="77777777" w:rsidR="00CD6DF2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STEWARD KEY</w:t>
      </w:r>
    </w:p>
    <w:p w14:paraId="5B3A23C8" w14:textId="799656C4" w:rsidR="00CD6DF2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Module 5 — Sample Policy to Mark Up · STEWARD KEY</w:t>
      </w:r>
      <w:r w:rsidR="00474932">
        <w:rPr>
          <w:rFonts w:ascii="Aptos Display" w:hAnsi="Aptos Display"/>
          <w:b/>
          <w:color w:val="3B2360"/>
          <w:sz w:val="36"/>
        </w:rPr>
        <w:t xml:space="preserve"> </w:t>
      </w:r>
    </w:p>
    <w:p w14:paraId="607B9016" w14:textId="77777777" w:rsidR="00CD6DF2" w:rsidRDefault="00CD6DF2">
      <w:pPr>
        <w:pBdr>
          <w:bottom w:val="single" w:sz="24" w:space="1" w:color="FFC222"/>
        </w:pBdr>
      </w:pPr>
    </w:p>
    <w:p w14:paraId="7F53936D" w14:textId="77777777" w:rsidR="00CD6DF2" w:rsidRDefault="00000000">
      <w:pPr>
        <w:spacing w:after="160"/>
      </w:pPr>
      <w:r>
        <w:rPr>
          <w:i/>
          <w:color w:val="7C7B7C"/>
          <w:sz w:val="21"/>
        </w:rPr>
        <w:t>Completed annotations and rationale. Withheld from participants until they have marked up the policy themselves.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304"/>
        <w:gridCol w:w="6480"/>
      </w:tblGrid>
      <w:tr w:rsidR="00CD6DF2" w14:paraId="6D72ED3C" w14:textId="77777777">
        <w:trPr>
          <w:tblHeader/>
        </w:trPr>
        <w:tc>
          <w:tcPr>
            <w:tcW w:w="57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BAAF8" w14:textId="77777777" w:rsidR="00CD6DF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#</w:t>
            </w:r>
          </w:p>
        </w:tc>
        <w:tc>
          <w:tcPr>
            <w:tcW w:w="230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EAB500" w14:textId="77777777" w:rsidR="00CD6DF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Dimension it fails</w:t>
            </w:r>
          </w:p>
        </w:tc>
        <w:tc>
          <w:tcPr>
            <w:tcW w:w="6480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2E90B9" w14:textId="77777777" w:rsidR="00CD6DF2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Steward annotation</w:t>
            </w:r>
          </w:p>
        </w:tc>
      </w:tr>
      <w:tr w:rsidR="00CD6DF2" w14:paraId="1DFB9D55" w14:textId="77777777"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40371" w14:textId="77777777" w:rsidR="00CD6DF2" w:rsidRDefault="00000000">
            <w:pPr>
              <w:spacing w:after="0"/>
            </w:pPr>
            <w:r>
              <w:rPr>
                <w:sz w:val="16"/>
              </w:rPr>
              <w:t>1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04EE93" w14:textId="77777777" w:rsidR="00CD6DF2" w:rsidRDefault="00000000">
            <w:pPr>
              <w:spacing w:after="0"/>
            </w:pPr>
            <w:r>
              <w:rPr>
                <w:sz w:val="16"/>
              </w:rPr>
              <w:t>Detection-led / blanket-ban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41663A" w14:textId="77777777" w:rsidR="00CD6DF2" w:rsidRDefault="00000000">
            <w:pPr>
              <w:spacing w:after="0"/>
            </w:pPr>
            <w:r>
              <w:rPr>
                <w:sz w:val="16"/>
              </w:rPr>
              <w:t>Treats all AI use as plagiarism and skips any learning rationale. Conflates documented, appropriate use with misconduct. Replace with a boundary tied to Core Intellectual Substance.</w:t>
            </w:r>
          </w:p>
        </w:tc>
      </w:tr>
      <w:tr w:rsidR="00CD6DF2" w14:paraId="45F386B1" w14:textId="77777777">
        <w:tc>
          <w:tcPr>
            <w:tcW w:w="5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CF8CAF" w14:textId="77777777" w:rsidR="00CD6DF2" w:rsidRDefault="00000000">
            <w:pPr>
              <w:spacing w:after="0"/>
            </w:pPr>
            <w:r>
              <w:rPr>
                <w:sz w:val="16"/>
              </w:rPr>
              <w:t>2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55085E" w14:textId="77777777" w:rsidR="00CD6DF2" w:rsidRDefault="00000000">
            <w:pPr>
              <w:spacing w:after="0"/>
            </w:pPr>
            <w:r>
              <w:rPr>
                <w:sz w:val="16"/>
              </w:rPr>
              <w:t>Detection Bias + due process</w:t>
            </w:r>
          </w:p>
        </w:tc>
        <w:tc>
          <w:tcPr>
            <w:tcW w:w="648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EBC1E" w14:textId="77777777" w:rsidR="00CD6DF2" w:rsidRDefault="00000000">
            <w:pPr>
              <w:spacing w:after="0"/>
            </w:pPr>
            <w:r>
              <w:rPr>
                <w:sz w:val="16"/>
              </w:rPr>
              <w:t>Detection scores are unreliable and flag multilingual and neurodivergent writers; an automatic zero denies process. Remove detection as standalone evidence; use course-designed evidence and restorative conversation.</w:t>
            </w:r>
          </w:p>
        </w:tc>
      </w:tr>
      <w:tr w:rsidR="00CD6DF2" w14:paraId="0FB47D09" w14:textId="77777777"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30C31" w14:textId="77777777" w:rsidR="00CD6DF2" w:rsidRDefault="00000000">
            <w:pPr>
              <w:spacing w:after="0"/>
            </w:pPr>
            <w:r>
              <w:rPr>
                <w:sz w:val="16"/>
              </w:rPr>
              <w:t>3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77901E" w14:textId="77777777" w:rsidR="00CD6DF2" w:rsidRDefault="00000000">
            <w:pPr>
              <w:spacing w:after="0"/>
            </w:pPr>
            <w:r>
              <w:rPr>
                <w:sz w:val="16"/>
              </w:rPr>
              <w:t>Access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E079FC" w14:textId="77777777" w:rsidR="00CD6DF2" w:rsidRDefault="00000000">
            <w:pPr>
              <w:spacing w:after="0"/>
            </w:pPr>
            <w:r>
              <w:rPr>
                <w:sz w:val="16"/>
              </w:rPr>
              <w:t>Requiring a paid subscription violates the equity floor. Every required use must be free-tier-completable; provide a no-cost path.</w:t>
            </w:r>
          </w:p>
        </w:tc>
      </w:tr>
      <w:tr w:rsidR="00CD6DF2" w14:paraId="57679B1B" w14:textId="77777777">
        <w:tc>
          <w:tcPr>
            <w:tcW w:w="5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2D81FE" w14:textId="77777777" w:rsidR="00CD6DF2" w:rsidRDefault="00000000">
            <w:pPr>
              <w:spacing w:after="0"/>
            </w:pPr>
            <w:r>
              <w:rPr>
                <w:sz w:val="16"/>
              </w:rPr>
              <w:t>4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E0BEED" w14:textId="77777777" w:rsidR="00CD6DF2" w:rsidRDefault="00000000">
            <w:pPr>
              <w:spacing w:after="0"/>
            </w:pPr>
            <w:r>
              <w:rPr>
                <w:sz w:val="16"/>
              </w:rPr>
              <w:t>Privacy and Data</w:t>
            </w:r>
          </w:p>
        </w:tc>
        <w:tc>
          <w:tcPr>
            <w:tcW w:w="648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096B55" w14:textId="77777777" w:rsidR="00CD6DF2" w:rsidRDefault="00000000">
            <w:pPr>
              <w:spacing w:after="0"/>
            </w:pPr>
            <w:r>
              <w:rPr>
                <w:sz w:val="16"/>
              </w:rPr>
              <w:t>Forces students to paste their own and others' data (and classmates' notes) into a tool. Add an explicit no-sensitive-data rule and never require the upload.</w:t>
            </w:r>
          </w:p>
        </w:tc>
      </w:tr>
      <w:tr w:rsidR="00CD6DF2" w14:paraId="6144DF73" w14:textId="77777777"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64522" w14:textId="77777777" w:rsidR="00CD6DF2" w:rsidRDefault="00000000">
            <w:pPr>
              <w:spacing w:after="0"/>
            </w:pPr>
            <w:r>
              <w:rPr>
                <w:sz w:val="16"/>
              </w:rPr>
              <w:t>5</w:t>
            </w:r>
          </w:p>
        </w:tc>
        <w:tc>
          <w:tcPr>
            <w:tcW w:w="230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6F987" w14:textId="77777777" w:rsidR="00CD6DF2" w:rsidRDefault="00000000">
            <w:pPr>
              <w:spacing w:after="0"/>
            </w:pPr>
            <w:r>
              <w:rPr>
                <w:sz w:val="16"/>
              </w:rPr>
              <w:t>Vague 'responsible use'</w:t>
            </w:r>
          </w:p>
        </w:tc>
        <w:tc>
          <w:tcPr>
            <w:tcW w:w="648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1F7128" w14:textId="77777777" w:rsidR="00CD6DF2" w:rsidRDefault="00000000">
            <w:pPr>
              <w:spacing w:after="0"/>
            </w:pPr>
            <w:r>
              <w:rPr>
                <w:sz w:val="16"/>
              </w:rPr>
              <w:t>Transfers the design problem to the student, who must guess what 'responsible' means. Replace with a specific scenario or named boundary.</w:t>
            </w:r>
          </w:p>
        </w:tc>
      </w:tr>
      <w:tr w:rsidR="00CD6DF2" w14:paraId="799A541A" w14:textId="77777777">
        <w:tc>
          <w:tcPr>
            <w:tcW w:w="57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D2967" w14:textId="77777777" w:rsidR="00CD6DF2" w:rsidRDefault="00000000">
            <w:pPr>
              <w:spacing w:after="0"/>
            </w:pPr>
            <w:r>
              <w:rPr>
                <w:sz w:val="16"/>
              </w:rPr>
              <w:t>6</w:t>
            </w:r>
          </w:p>
        </w:tc>
        <w:tc>
          <w:tcPr>
            <w:tcW w:w="230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A1A1B" w14:textId="77777777" w:rsidR="00CD6DF2" w:rsidRDefault="00000000">
            <w:pPr>
              <w:spacing w:after="0"/>
            </w:pPr>
            <w:r>
              <w:rPr>
                <w:sz w:val="16"/>
              </w:rPr>
              <w:t>Readability / tone</w:t>
            </w:r>
          </w:p>
        </w:tc>
        <w:tc>
          <w:tcPr>
            <w:tcW w:w="6480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82E71" w14:textId="77777777" w:rsidR="00CD6DF2" w:rsidRDefault="00000000">
            <w:pPr>
              <w:spacing w:after="0"/>
            </w:pPr>
            <w:r>
              <w:rPr>
                <w:sz w:val="16"/>
              </w:rPr>
              <w:t>Above B2 readability and punitive in register. A tired student cannot parse it. Rewrite in plain, collegial language and add the after-a-mistake path.</w:t>
            </w:r>
          </w:p>
        </w:tc>
      </w:tr>
    </w:tbl>
    <w:p w14:paraId="30996C59" w14:textId="77777777" w:rsidR="00CD6DF2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Steward judgment:  </w:t>
      </w:r>
      <w:r>
        <w:rPr>
          <w:sz w:val="20"/>
        </w:rPr>
        <w:t>Most serious failure: sentences 2 and 3 together. Detection-as-evidence plus a paid-tool requirement make the policy simultaneously inequitable and unenforceable, and they chill exactly the students detection misclassifies. The highest-priority single revision removes both.</w:t>
      </w:r>
    </w:p>
    <w:p w14:paraId="08DE5266" w14:textId="77777777" w:rsidR="00CD6DF2" w:rsidRDefault="00000000">
      <w:r>
        <w:rPr>
          <w:b/>
          <w:sz w:val="20"/>
        </w:rPr>
        <w:t>Model one-sentence revision: “You may use the free tier of a general AI tool in the named ways below; the course relies on your documented use and course-designed evidence — not detection software — and if you are ever unsure, ask before submitting.”</w:t>
      </w:r>
    </w:p>
    <w:sectPr w:rsidR="00CD6DF2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1F45F" w14:textId="77777777" w:rsidR="0043134C" w:rsidRDefault="0043134C">
      <w:pPr>
        <w:spacing w:after="0" w:line="240" w:lineRule="auto"/>
      </w:pPr>
      <w:r>
        <w:separator/>
      </w:r>
    </w:p>
  </w:endnote>
  <w:endnote w:type="continuationSeparator" w:id="0">
    <w:p w14:paraId="4CD0DD35" w14:textId="77777777" w:rsidR="0043134C" w:rsidRDefault="0043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B2A5" w14:textId="77777777" w:rsidR="00CD6DF2" w:rsidRDefault="00000000">
    <w:pPr>
      <w:pStyle w:val="Footer"/>
    </w:pPr>
    <w:r>
      <w:rPr>
        <w:color w:val="7C7B7C"/>
        <w:sz w:val="15"/>
      </w:rPr>
      <w:t>Teaching with AI · Module 5 · Sample Policy to Mark Up — STEWARD KEY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474932">
      <w:rPr>
        <w:color w:val="7C7B7C"/>
        <w:sz w:val="15"/>
      </w:rPr>
      <w:fldChar w:fldCharType="separate"/>
    </w:r>
    <w:r w:rsidR="00474932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474932">
      <w:rPr>
        <w:color w:val="7C7B7C"/>
        <w:sz w:val="15"/>
      </w:rPr>
      <w:fldChar w:fldCharType="separate"/>
    </w:r>
    <w:r w:rsidR="00474932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E2E6" w14:textId="77777777" w:rsidR="0043134C" w:rsidRDefault="0043134C">
      <w:pPr>
        <w:spacing w:after="0" w:line="240" w:lineRule="auto"/>
      </w:pPr>
      <w:r>
        <w:separator/>
      </w:r>
    </w:p>
  </w:footnote>
  <w:footnote w:type="continuationSeparator" w:id="0">
    <w:p w14:paraId="38C36B9F" w14:textId="77777777" w:rsidR="0043134C" w:rsidRDefault="00431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1755192">
    <w:abstractNumId w:val="8"/>
  </w:num>
  <w:num w:numId="2" w16cid:durableId="785538482">
    <w:abstractNumId w:val="6"/>
  </w:num>
  <w:num w:numId="3" w16cid:durableId="548497533">
    <w:abstractNumId w:val="5"/>
  </w:num>
  <w:num w:numId="4" w16cid:durableId="786123799">
    <w:abstractNumId w:val="4"/>
  </w:num>
  <w:num w:numId="5" w16cid:durableId="811336941">
    <w:abstractNumId w:val="7"/>
  </w:num>
  <w:num w:numId="6" w16cid:durableId="20017451">
    <w:abstractNumId w:val="3"/>
  </w:num>
  <w:num w:numId="7" w16cid:durableId="1787044853">
    <w:abstractNumId w:val="2"/>
  </w:num>
  <w:num w:numId="8" w16cid:durableId="1546022650">
    <w:abstractNumId w:val="1"/>
  </w:num>
  <w:num w:numId="9" w16cid:durableId="211643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134C"/>
    <w:rsid w:val="00474932"/>
    <w:rsid w:val="00AA1D8D"/>
    <w:rsid w:val="00B47730"/>
    <w:rsid w:val="00CB0664"/>
    <w:rsid w:val="00CC22A7"/>
    <w:rsid w:val="00CD6D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705C29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57bc7e0a-8cac-4801-ab43-5a521953fab8</vt:lpwstr>
  </property>
</Properties>
</file>